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D4" w:rsidRDefault="00B13DD4">
      <w:pPr>
        <w:rPr>
          <w:rFonts w:ascii="Times New Roman" w:eastAsia="仿宋_GB2312" w:hAnsi="Times New Roman" w:cs="Times New Roman"/>
          <w:b/>
          <w:bCs/>
          <w:sz w:val="36"/>
          <w:szCs w:val="36"/>
        </w:rPr>
      </w:pPr>
      <w:bookmarkStart w:id="0" w:name="_GoBack"/>
      <w:bookmarkEnd w:id="0"/>
    </w:p>
    <w:p w:rsidR="00B13DD4" w:rsidRDefault="00C1265C">
      <w:pPr>
        <w:rPr>
          <w:rFonts w:ascii="Times New Roman" w:eastAsia="仿宋_GB2312" w:hAnsi="Times New Roman" w:cs="Times New Roman"/>
          <w:b/>
          <w:bCs/>
          <w:sz w:val="36"/>
          <w:szCs w:val="36"/>
        </w:rPr>
      </w:pPr>
      <w:r>
        <w:rPr>
          <w:rFonts w:ascii="Times New Roman" w:eastAsia="仿宋_GB2312" w:hAnsi="Times New Roman" w:cs="Times New Roman"/>
          <w:b/>
          <w:bCs/>
          <w:sz w:val="36"/>
          <w:szCs w:val="36"/>
        </w:rPr>
        <w:t>附件</w:t>
      </w:r>
      <w:r>
        <w:rPr>
          <w:rFonts w:ascii="Times New Roman" w:eastAsia="仿宋_GB2312" w:hAnsi="Times New Roman" w:cs="Times New Roman" w:hint="eastAsia"/>
          <w:b/>
          <w:bCs/>
          <w:sz w:val="36"/>
          <w:szCs w:val="36"/>
        </w:rPr>
        <w:t>1</w:t>
      </w:r>
    </w:p>
    <w:p w:rsidR="00B13DD4" w:rsidRDefault="00B13DD4">
      <w:pPr>
        <w:rPr>
          <w:rFonts w:ascii="Times New Roman" w:eastAsia="仿宋_GB2312" w:hAnsi="Times New Roman" w:cs="Times New Roman"/>
          <w:b/>
          <w:bCs/>
          <w:sz w:val="36"/>
          <w:szCs w:val="36"/>
        </w:rPr>
      </w:pPr>
    </w:p>
    <w:p w:rsidR="00B13DD4" w:rsidRDefault="00C1265C">
      <w:pPr>
        <w:jc w:val="center"/>
        <w:rPr>
          <w:rFonts w:ascii="黑体" w:eastAsia="黑体" w:hAnsi="Times New Roman" w:cs="Times New Roman"/>
          <w:b/>
          <w:bCs/>
          <w:sz w:val="36"/>
          <w:szCs w:val="36"/>
        </w:rPr>
      </w:pPr>
      <w:r>
        <w:rPr>
          <w:rFonts w:ascii="黑体" w:eastAsia="黑体" w:hAnsi="Times New Roman" w:cs="Times New Roman" w:hint="eastAsia"/>
          <w:b/>
          <w:bCs/>
          <w:sz w:val="36"/>
          <w:szCs w:val="36"/>
        </w:rPr>
        <w:t>中华人民共和国商务部关于原产于欧盟、日本、韩国和印度尼西亚的进口不锈钢钢坯和不锈钢热轧板</w:t>
      </w:r>
      <w:r>
        <w:rPr>
          <w:rFonts w:ascii="黑体" w:eastAsia="黑体" w:hAnsi="Times New Roman" w:cs="Times New Roman" w:hint="eastAsia"/>
          <w:b/>
          <w:bCs/>
          <w:sz w:val="36"/>
          <w:szCs w:val="36"/>
        </w:rPr>
        <w:t>/</w:t>
      </w:r>
      <w:proofErr w:type="gramStart"/>
      <w:r>
        <w:rPr>
          <w:rFonts w:ascii="黑体" w:eastAsia="黑体" w:hAnsi="Times New Roman" w:cs="Times New Roman" w:hint="eastAsia"/>
          <w:b/>
          <w:bCs/>
          <w:sz w:val="36"/>
          <w:szCs w:val="36"/>
        </w:rPr>
        <w:t>卷反倾销</w:t>
      </w:r>
      <w:proofErr w:type="gramEnd"/>
      <w:r>
        <w:rPr>
          <w:rFonts w:ascii="黑体" w:eastAsia="黑体" w:hAnsi="Times New Roman" w:cs="Times New Roman" w:hint="eastAsia"/>
          <w:b/>
          <w:bCs/>
          <w:sz w:val="36"/>
          <w:szCs w:val="36"/>
        </w:rPr>
        <w:t>调查的最终裁定</w:t>
      </w:r>
    </w:p>
    <w:p w:rsidR="00B13DD4" w:rsidRDefault="00B13DD4">
      <w:pPr>
        <w:ind w:firstLineChars="200" w:firstLine="643"/>
        <w:jc w:val="center"/>
        <w:rPr>
          <w:rFonts w:ascii="Times New Roman" w:eastAsia="仿宋_GB2312" w:hAnsi="Times New Roman" w:cs="Times New Roman"/>
          <w:b/>
          <w:bCs/>
          <w:sz w:val="32"/>
          <w:szCs w:val="32"/>
        </w:rPr>
      </w:pPr>
    </w:p>
    <w:p w:rsidR="00B13DD4" w:rsidRDefault="00C1265C">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Cs/>
          <w:sz w:val="32"/>
          <w:szCs w:val="32"/>
        </w:rPr>
        <w:t>根据《中华人民共和国反倾销条例》（以下称《反倾销条例》）的规定，</w:t>
      </w:r>
      <w:r>
        <w:rPr>
          <w:rFonts w:ascii="Times New Roman" w:eastAsia="仿宋_GB2312" w:hAnsi="Times New Roman" w:cs="Times New Roman"/>
          <w:color w:val="000000" w:themeColor="text1"/>
          <w:kern w:val="0"/>
          <w:sz w:val="32"/>
          <w:szCs w:val="32"/>
        </w:rPr>
        <w:t>201</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7</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23</w:t>
      </w:r>
      <w:r>
        <w:rPr>
          <w:rFonts w:ascii="Times New Roman" w:eastAsia="仿宋_GB2312" w:hAnsi="Times New Roman" w:cs="Times New Roman"/>
          <w:color w:val="000000" w:themeColor="text1"/>
          <w:kern w:val="0"/>
          <w:sz w:val="32"/>
          <w:szCs w:val="32"/>
        </w:rPr>
        <w:t>日，商务部（以下</w:t>
      </w:r>
      <w:proofErr w:type="gramStart"/>
      <w:r>
        <w:rPr>
          <w:rFonts w:ascii="Times New Roman" w:eastAsia="仿宋_GB2312" w:hAnsi="Times New Roman" w:cs="Times New Roman"/>
          <w:color w:val="000000" w:themeColor="text1"/>
          <w:kern w:val="0"/>
          <w:sz w:val="32"/>
          <w:szCs w:val="32"/>
        </w:rPr>
        <w:t>称调查</w:t>
      </w:r>
      <w:proofErr w:type="gramEnd"/>
      <w:r>
        <w:rPr>
          <w:rFonts w:ascii="Times New Roman" w:eastAsia="仿宋_GB2312" w:hAnsi="Times New Roman" w:cs="Times New Roman"/>
          <w:color w:val="000000" w:themeColor="text1"/>
          <w:kern w:val="0"/>
          <w:sz w:val="32"/>
          <w:szCs w:val="32"/>
        </w:rPr>
        <w:t>机关）发布</w:t>
      </w:r>
      <w:r>
        <w:rPr>
          <w:rFonts w:ascii="Times New Roman" w:eastAsia="仿宋_GB2312" w:hAnsi="Times New Roman" w:cs="Times New Roman"/>
          <w:color w:val="000000" w:themeColor="text1"/>
          <w:kern w:val="0"/>
          <w:sz w:val="32"/>
          <w:szCs w:val="32"/>
        </w:rPr>
        <w:t>201</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color w:val="000000" w:themeColor="text1"/>
          <w:kern w:val="0"/>
          <w:sz w:val="32"/>
          <w:szCs w:val="32"/>
        </w:rPr>
        <w:t>年第</w:t>
      </w:r>
      <w:r>
        <w:rPr>
          <w:rFonts w:ascii="Times New Roman" w:eastAsia="仿宋_GB2312" w:hAnsi="Times New Roman" w:cs="Times New Roman" w:hint="eastAsia"/>
          <w:color w:val="000000" w:themeColor="text1"/>
          <w:kern w:val="0"/>
          <w:sz w:val="32"/>
          <w:szCs w:val="32"/>
        </w:rPr>
        <w:t>62</w:t>
      </w:r>
      <w:r>
        <w:rPr>
          <w:rFonts w:ascii="Times New Roman" w:eastAsia="仿宋_GB2312" w:hAnsi="Times New Roman" w:cs="Times New Roman"/>
          <w:color w:val="000000" w:themeColor="text1"/>
          <w:kern w:val="0"/>
          <w:sz w:val="32"/>
          <w:szCs w:val="32"/>
        </w:rPr>
        <w:t>号公告，决定对原产于</w:t>
      </w:r>
      <w:r>
        <w:rPr>
          <w:rFonts w:ascii="Times New Roman" w:eastAsia="仿宋_GB2312" w:hAnsi="Times New Roman" w:cs="Times New Roman"/>
          <w:sz w:val="32"/>
          <w:szCs w:val="32"/>
        </w:rPr>
        <w:t>欧盟、日本、韩国和印度尼西亚的进口不锈钢钢坯和不锈钢热轧板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卷</w:t>
      </w:r>
      <w:r>
        <w:rPr>
          <w:rFonts w:ascii="Times New Roman" w:eastAsia="仿宋_GB2312" w:hAnsi="Times New Roman" w:cs="Times New Roman"/>
          <w:color w:val="000000" w:themeColor="text1"/>
          <w:kern w:val="0"/>
          <w:sz w:val="32"/>
          <w:szCs w:val="32"/>
        </w:rPr>
        <w:t>（以下称被调查产品）进行反倾销立案调查。</w:t>
      </w:r>
    </w:p>
    <w:p w:rsidR="00B13DD4" w:rsidRDefault="00C1265C">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调查机关对被调查产品是否存在倾销和倾销幅度、被调查产品是否对国内产业造成损害及损害程度以及倾销与损害之间的因果关系进行了调查。根据调查结果和《反倾销条例》的规定，调查机关</w:t>
      </w:r>
      <w:proofErr w:type="gramStart"/>
      <w:r>
        <w:rPr>
          <w:rFonts w:ascii="Times New Roman" w:eastAsia="仿宋_GB2312" w:hAnsi="Times New Roman" w:cs="Times New Roman" w:hint="eastAsia"/>
          <w:bCs/>
          <w:sz w:val="32"/>
          <w:szCs w:val="32"/>
        </w:rPr>
        <w:t>作</w:t>
      </w:r>
      <w:r>
        <w:rPr>
          <w:rFonts w:ascii="Times New Roman" w:eastAsia="仿宋_GB2312" w:hAnsi="Times New Roman" w:cs="Times New Roman"/>
          <w:bCs/>
          <w:sz w:val="32"/>
          <w:szCs w:val="32"/>
        </w:rPr>
        <w:t>出</w:t>
      </w:r>
      <w:proofErr w:type="gramEnd"/>
      <w:r>
        <w:rPr>
          <w:rFonts w:ascii="Times New Roman" w:eastAsia="仿宋_GB2312" w:hAnsi="Times New Roman" w:cs="Times New Roman" w:hint="eastAsia"/>
          <w:bCs/>
          <w:sz w:val="32"/>
          <w:szCs w:val="32"/>
        </w:rPr>
        <w:t>最终</w:t>
      </w:r>
      <w:r>
        <w:rPr>
          <w:rFonts w:ascii="Times New Roman" w:eastAsia="仿宋_GB2312" w:hAnsi="Times New Roman" w:cs="Times New Roman"/>
          <w:bCs/>
          <w:sz w:val="32"/>
          <w:szCs w:val="32"/>
        </w:rPr>
        <w:t>裁定如下：</w:t>
      </w:r>
    </w:p>
    <w:p w:rsidR="00B13DD4" w:rsidRDefault="00C1265C">
      <w:pPr>
        <w:pStyle w:val="1"/>
        <w:keepNext w:val="0"/>
        <w:keepLines w:val="0"/>
        <w:spacing w:before="0" w:after="0" w:line="360" w:lineRule="auto"/>
        <w:ind w:firstLineChars="196" w:firstLine="630"/>
        <w:rPr>
          <w:rFonts w:ascii="黑体" w:eastAsia="黑体" w:hAnsi="Times New Roman" w:cs="Times New Roman"/>
          <w:szCs w:val="32"/>
        </w:rPr>
      </w:pPr>
      <w:r>
        <w:rPr>
          <w:rFonts w:ascii="黑体" w:eastAsia="黑体" w:hAnsi="Times New Roman" w:cs="Times New Roman" w:hint="eastAsia"/>
          <w:szCs w:val="32"/>
        </w:rPr>
        <w:t>一、调查程序</w:t>
      </w:r>
    </w:p>
    <w:p w:rsidR="00B13DD4" w:rsidRDefault="00C1265C">
      <w:pPr>
        <w:pStyle w:val="1"/>
        <w:keepNext w:val="0"/>
        <w:keepLines w:val="0"/>
        <w:spacing w:before="0" w:after="0" w:line="360" w:lineRule="auto"/>
        <w:ind w:firstLineChars="196" w:firstLine="630"/>
        <w:rPr>
          <w:rFonts w:ascii="黑体" w:eastAsia="黑体" w:hAnsi="Times New Roman" w:cs="Times New Roman"/>
          <w:szCs w:val="32"/>
        </w:rPr>
      </w:pPr>
      <w:r>
        <w:rPr>
          <w:rFonts w:ascii="楷体_GB2312" w:eastAsia="楷体_GB2312"/>
          <w:szCs w:val="32"/>
        </w:rPr>
        <w:t>（一）立案及通知。</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立案。</w:t>
      </w:r>
    </w:p>
    <w:p w:rsidR="00B13DD4" w:rsidRDefault="00C1265C">
      <w:pPr>
        <w:spacing w:beforeLines="50" w:before="158" w:afterLines="50" w:after="158" w:line="360" w:lineRule="auto"/>
        <w:ind w:firstLineChars="177" w:firstLine="566"/>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w:t>
      </w:r>
      <w:r>
        <w:rPr>
          <w:rFonts w:ascii="Times New Roman" w:eastAsia="仿宋_GB2312" w:hAnsi="Times New Roman" w:cs="Times New Roman" w:hint="eastAsia"/>
          <w:bCs/>
          <w:sz w:val="32"/>
          <w:szCs w:val="32"/>
        </w:rPr>
        <w:t>8</w:t>
      </w:r>
      <w:r>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22</w:t>
      </w:r>
      <w:r>
        <w:rPr>
          <w:rFonts w:ascii="Times New Roman" w:eastAsia="仿宋_GB2312" w:hAnsi="Times New Roman" w:cs="Times New Roman"/>
          <w:bCs/>
          <w:sz w:val="32"/>
          <w:szCs w:val="32"/>
        </w:rPr>
        <w:t>日，</w:t>
      </w:r>
      <w:r>
        <w:rPr>
          <w:rFonts w:ascii="Times New Roman" w:eastAsia="仿宋_GB2312" w:hAnsi="Times New Roman" w:cs="Times New Roman" w:hint="eastAsia"/>
          <w:bCs/>
          <w:sz w:val="32"/>
          <w:szCs w:val="32"/>
        </w:rPr>
        <w:t>山西太钢不锈钢</w:t>
      </w:r>
      <w:r>
        <w:rPr>
          <w:rFonts w:ascii="Times New Roman" w:eastAsia="仿宋_GB2312" w:hAnsi="Times New Roman" w:cs="Times New Roman"/>
          <w:sz w:val="32"/>
          <w:szCs w:val="32"/>
        </w:rPr>
        <w:t>股份有限公司</w:t>
      </w:r>
      <w:r>
        <w:rPr>
          <w:rFonts w:ascii="Times New Roman" w:eastAsia="仿宋_GB2312" w:hAnsi="Times New Roman" w:cs="Times New Roman"/>
          <w:kern w:val="0"/>
          <w:sz w:val="32"/>
          <w:szCs w:val="32"/>
        </w:rPr>
        <w:t>代表国内不锈钢钢坯和不锈钢热轧板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卷产业，正式向</w:t>
      </w:r>
      <w:r>
        <w:rPr>
          <w:rFonts w:ascii="Times New Roman" w:eastAsia="仿宋_GB2312" w:hAnsi="Times New Roman" w:cs="Times New Roman"/>
          <w:bCs/>
          <w:sz w:val="32"/>
          <w:szCs w:val="32"/>
        </w:rPr>
        <w:t>调查机关提</w:t>
      </w:r>
      <w:r>
        <w:rPr>
          <w:rFonts w:ascii="Times New Roman" w:eastAsia="仿宋_GB2312" w:hAnsi="Times New Roman" w:cs="Times New Roman"/>
          <w:bCs/>
          <w:sz w:val="32"/>
          <w:szCs w:val="32"/>
        </w:rPr>
        <w:lastRenderedPageBreak/>
        <w:t>起对原产于欧盟、日本、韩国和</w:t>
      </w:r>
      <w:r>
        <w:rPr>
          <w:rFonts w:ascii="Times New Roman" w:eastAsia="仿宋_GB2312" w:hAnsi="Times New Roman" w:cs="Times New Roman"/>
          <w:sz w:val="32"/>
          <w:szCs w:val="32"/>
        </w:rPr>
        <w:t>印度尼西亚</w:t>
      </w:r>
      <w:r>
        <w:rPr>
          <w:rFonts w:ascii="Times New Roman" w:eastAsia="仿宋_GB2312" w:hAnsi="Times New Roman" w:cs="Times New Roman"/>
          <w:bCs/>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卷进行反倾销调查的申请</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宝钢不锈钢有限公司</w:t>
      </w:r>
      <w:r>
        <w:rPr>
          <w:rFonts w:ascii="Times New Roman" w:eastAsia="仿宋_GB2312" w:hAnsi="Times New Roman" w:cs="Times New Roman" w:hint="eastAsia"/>
          <w:kern w:val="0"/>
          <w:sz w:val="32"/>
          <w:szCs w:val="32"/>
        </w:rPr>
        <w:t>、北</w:t>
      </w:r>
      <w:r>
        <w:rPr>
          <w:rFonts w:eastAsia="仿宋_GB2312" w:hint="eastAsia"/>
          <w:caps/>
          <w:sz w:val="32"/>
          <w:szCs w:val="32"/>
        </w:rPr>
        <w:t>海诚德镍业有限公司和北海诚德金属压延有限公司、甘肃酒钢集团宏兴钢铁股份有限公司、</w:t>
      </w:r>
      <w:r>
        <w:rPr>
          <w:rFonts w:eastAsia="仿宋_GB2312"/>
          <w:caps/>
          <w:sz w:val="32"/>
          <w:szCs w:val="32"/>
        </w:rPr>
        <w:t>鞍钢联众（广州）不锈钢有限公司</w:t>
      </w:r>
      <w:r>
        <w:rPr>
          <w:rFonts w:ascii="Times New Roman" w:eastAsia="仿宋_GB2312" w:hAnsi="Times New Roman" w:cs="Times New Roman"/>
          <w:bCs/>
          <w:sz w:val="32"/>
          <w:szCs w:val="32"/>
        </w:rPr>
        <w:t>支持该申请。</w:t>
      </w:r>
      <w:r>
        <w:rPr>
          <w:rFonts w:ascii="Times New Roman" w:eastAsia="仿宋_GB2312" w:hAnsi="Times New Roman" w:cs="Times New Roman"/>
          <w:bCs/>
          <w:sz w:val="32"/>
          <w:szCs w:val="32"/>
        </w:rPr>
        <w:t xml:space="preserve"> </w:t>
      </w:r>
    </w:p>
    <w:p w:rsidR="00B13DD4" w:rsidRDefault="00C1265C">
      <w:pPr>
        <w:spacing w:line="360" w:lineRule="auto"/>
        <w:ind w:firstLine="660"/>
        <w:rPr>
          <w:rFonts w:ascii="Times New Roman" w:eastAsia="仿宋_GB2312" w:hAnsi="Times New Roman" w:cs="Times New Roman"/>
          <w:bCs/>
          <w:sz w:val="32"/>
          <w:szCs w:val="32"/>
        </w:rPr>
      </w:pPr>
      <w:r>
        <w:rPr>
          <w:rFonts w:ascii="Times New Roman" w:eastAsia="仿宋_GB2312" w:hAnsi="Times New Roman" w:cs="Times New Roman"/>
          <w:bCs/>
          <w:sz w:val="32"/>
          <w:szCs w:val="32"/>
        </w:rPr>
        <w:t>调查机关审查了申请材料，认为</w:t>
      </w:r>
      <w:r>
        <w:rPr>
          <w:rFonts w:ascii="Times New Roman" w:eastAsia="仿宋_GB2312" w:hAnsi="Times New Roman" w:cs="Times New Roman" w:hint="eastAsia"/>
          <w:bCs/>
          <w:sz w:val="32"/>
          <w:szCs w:val="32"/>
        </w:rPr>
        <w:t>本案申请</w:t>
      </w:r>
      <w:r>
        <w:rPr>
          <w:rFonts w:ascii="Times New Roman" w:eastAsia="仿宋_GB2312" w:hAnsi="Times New Roman" w:cs="Times New Roman"/>
          <w:bCs/>
          <w:sz w:val="32"/>
          <w:szCs w:val="32"/>
        </w:rPr>
        <w:t>符合《反倾销条例》第十一条、第十三条和第十七条有关中国国内产业提出反倾销调查申请的规定。同时，申请书中包含了《反倾销条例》第十四条、第十五条规定的</w:t>
      </w:r>
      <w:r>
        <w:rPr>
          <w:rFonts w:ascii="Times New Roman" w:eastAsia="仿宋_GB2312" w:hAnsi="Times New Roman" w:cs="Times New Roman"/>
          <w:bCs/>
          <w:sz w:val="32"/>
          <w:szCs w:val="32"/>
        </w:rPr>
        <w:t>反倾销调查立案所要求的内容及有关的证据。</w:t>
      </w:r>
      <w:r>
        <w:rPr>
          <w:rFonts w:ascii="Times New Roman" w:eastAsia="仿宋_GB2312" w:hAnsi="Times New Roman" w:cs="Times New Roman"/>
          <w:bCs/>
          <w:sz w:val="32"/>
          <w:szCs w:val="32"/>
        </w:rPr>
        <w:t xml:space="preserve"> </w:t>
      </w:r>
    </w:p>
    <w:p w:rsidR="00B13DD4" w:rsidRDefault="00C1265C">
      <w:pPr>
        <w:spacing w:line="360" w:lineRule="auto"/>
        <w:ind w:firstLine="66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根据上述审查结果及《反倾销条例》第十六条的规定，调查机关于</w:t>
      </w:r>
      <w:r>
        <w:rPr>
          <w:rFonts w:ascii="Times New Roman" w:eastAsia="仿宋_GB2312" w:hAnsi="Times New Roman" w:cs="Times New Roman"/>
          <w:bCs/>
          <w:sz w:val="32"/>
          <w:szCs w:val="32"/>
        </w:rPr>
        <w:t>201</w:t>
      </w:r>
      <w:r>
        <w:rPr>
          <w:rFonts w:ascii="Times New Roman" w:eastAsia="仿宋_GB2312" w:hAnsi="Times New Roman" w:cs="Times New Roman" w:hint="eastAsia"/>
          <w:bCs/>
          <w:sz w:val="32"/>
          <w:szCs w:val="32"/>
        </w:rPr>
        <w:t>8</w:t>
      </w:r>
      <w:r>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7</w:t>
      </w:r>
      <w:r>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23</w:t>
      </w:r>
      <w:r>
        <w:rPr>
          <w:rFonts w:ascii="Times New Roman" w:eastAsia="仿宋_GB2312" w:hAnsi="Times New Roman" w:cs="Times New Roman"/>
          <w:bCs/>
          <w:sz w:val="32"/>
          <w:szCs w:val="32"/>
        </w:rPr>
        <w:t>日发布公告，决定对原产于欧盟、日本、韩国和</w:t>
      </w:r>
      <w:r>
        <w:rPr>
          <w:rFonts w:ascii="Times New Roman" w:eastAsia="仿宋_GB2312" w:hAnsi="Times New Roman" w:cs="Times New Roman"/>
          <w:sz w:val="32"/>
          <w:szCs w:val="32"/>
        </w:rPr>
        <w:t>印度尼西亚</w:t>
      </w:r>
      <w:r>
        <w:rPr>
          <w:rFonts w:ascii="Times New Roman" w:eastAsia="仿宋_GB2312" w:hAnsi="Times New Roman" w:cs="Times New Roman"/>
          <w:bCs/>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bCs/>
          <w:sz w:val="32"/>
          <w:szCs w:val="32"/>
        </w:rPr>
        <w:t>进行反倾销立案调查。倾销调查期为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bCs/>
          <w:sz w:val="32"/>
          <w:szCs w:val="32"/>
        </w:rPr>
        <w:t>。产业损害调查期为</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bCs/>
          <w:sz w:val="32"/>
          <w:szCs w:val="32"/>
        </w:rPr>
        <w:t>（以下</w:t>
      </w:r>
      <w:proofErr w:type="gramStart"/>
      <w:r>
        <w:rPr>
          <w:rFonts w:ascii="Times New Roman" w:eastAsia="仿宋_GB2312" w:hAnsi="Times New Roman" w:cs="Times New Roman"/>
          <w:bCs/>
          <w:sz w:val="32"/>
          <w:szCs w:val="32"/>
        </w:rPr>
        <w:t>称损害</w:t>
      </w:r>
      <w:proofErr w:type="gramEnd"/>
      <w:r>
        <w:rPr>
          <w:rFonts w:ascii="Times New Roman" w:eastAsia="仿宋_GB2312" w:hAnsi="Times New Roman" w:cs="Times New Roman"/>
          <w:bCs/>
          <w:sz w:val="32"/>
          <w:szCs w:val="32"/>
        </w:rPr>
        <w:t>调查期）。</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立案通知。</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在决定立案调查前，根据《反倾销条例》第十六条规定，调查机关就收到</w:t>
      </w:r>
      <w:r>
        <w:rPr>
          <w:rFonts w:ascii="Times New Roman" w:eastAsia="仿宋_GB2312" w:hAnsi="Times New Roman" w:cs="Times New Roman" w:hint="eastAsia"/>
          <w:bCs/>
          <w:sz w:val="32"/>
          <w:szCs w:val="32"/>
        </w:rPr>
        <w:t>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卷</w:t>
      </w:r>
      <w:r>
        <w:rPr>
          <w:rFonts w:ascii="Times New Roman" w:eastAsia="仿宋_GB2312" w:hAnsi="Times New Roman" w:cs="Times New Roman"/>
          <w:bCs/>
          <w:sz w:val="32"/>
          <w:szCs w:val="32"/>
        </w:rPr>
        <w:t>产业反</w:t>
      </w:r>
      <w:proofErr w:type="gramEnd"/>
      <w:r>
        <w:rPr>
          <w:rFonts w:ascii="Times New Roman" w:eastAsia="仿宋_GB2312" w:hAnsi="Times New Roman" w:cs="Times New Roman"/>
          <w:bCs/>
          <w:sz w:val="32"/>
          <w:szCs w:val="32"/>
        </w:rPr>
        <w:t>倾销调查申请书一事通知了欧盟驻华代表团</w:t>
      </w:r>
      <w:r>
        <w:rPr>
          <w:rFonts w:ascii="Times New Roman" w:eastAsia="仿宋_GB2312" w:hAnsi="Times New Roman" w:cs="Times New Roman" w:hint="eastAsia"/>
          <w:bCs/>
          <w:sz w:val="32"/>
          <w:szCs w:val="32"/>
        </w:rPr>
        <w:t>、日本</w:t>
      </w:r>
      <w:r>
        <w:rPr>
          <w:rFonts w:ascii="Times New Roman" w:eastAsia="仿宋_GB2312" w:hAnsi="Times New Roman" w:cs="Times New Roman"/>
          <w:bCs/>
          <w:sz w:val="32"/>
          <w:szCs w:val="32"/>
        </w:rPr>
        <w:t>驻华使馆</w:t>
      </w:r>
      <w:r>
        <w:rPr>
          <w:rFonts w:ascii="Times New Roman" w:eastAsia="仿宋_GB2312" w:hAnsi="Times New Roman" w:cs="Times New Roman" w:hint="eastAsia"/>
          <w:bCs/>
          <w:sz w:val="32"/>
          <w:szCs w:val="32"/>
        </w:rPr>
        <w:t>、韩国</w:t>
      </w:r>
      <w:r>
        <w:rPr>
          <w:rFonts w:ascii="Times New Roman" w:eastAsia="仿宋_GB2312" w:hAnsi="Times New Roman" w:cs="Times New Roman"/>
          <w:bCs/>
          <w:sz w:val="32"/>
          <w:szCs w:val="32"/>
        </w:rPr>
        <w:t>驻华使馆</w:t>
      </w:r>
      <w:r>
        <w:rPr>
          <w:rFonts w:ascii="Times New Roman" w:eastAsia="仿宋_GB2312" w:hAnsi="Times New Roman" w:cs="Times New Roman" w:hint="eastAsia"/>
          <w:bCs/>
          <w:sz w:val="32"/>
          <w:szCs w:val="32"/>
        </w:rPr>
        <w:t>和</w:t>
      </w:r>
      <w:r>
        <w:rPr>
          <w:rFonts w:ascii="Times New Roman" w:eastAsia="仿宋_GB2312" w:hAnsi="Times New Roman" w:cs="Times New Roman"/>
          <w:sz w:val="32"/>
          <w:szCs w:val="32"/>
        </w:rPr>
        <w:t>印度尼西亚</w:t>
      </w:r>
      <w:r>
        <w:rPr>
          <w:rFonts w:ascii="Times New Roman" w:eastAsia="仿宋_GB2312" w:hAnsi="Times New Roman" w:cs="Times New Roman"/>
          <w:bCs/>
          <w:sz w:val="32"/>
          <w:szCs w:val="32"/>
        </w:rPr>
        <w:t>驻华使馆。</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201</w:t>
      </w:r>
      <w:r>
        <w:rPr>
          <w:rFonts w:ascii="Times New Roman" w:eastAsia="仿宋_GB2312" w:hAnsi="Times New Roman" w:cs="Times New Roman" w:hint="eastAsia"/>
          <w:bCs/>
          <w:sz w:val="32"/>
          <w:szCs w:val="32"/>
        </w:rPr>
        <w:t>8</w:t>
      </w:r>
      <w:r>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7</w:t>
      </w:r>
      <w:r>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23</w:t>
      </w:r>
      <w:r>
        <w:rPr>
          <w:rFonts w:ascii="Times New Roman" w:eastAsia="仿宋_GB2312" w:hAnsi="Times New Roman" w:cs="Times New Roman"/>
          <w:bCs/>
          <w:sz w:val="32"/>
          <w:szCs w:val="32"/>
        </w:rPr>
        <w:t>日，调查机关发布立案公告，并向欧盟驻华代表团</w:t>
      </w:r>
      <w:r>
        <w:rPr>
          <w:rFonts w:ascii="Times New Roman" w:eastAsia="仿宋_GB2312" w:hAnsi="Times New Roman" w:cs="Times New Roman" w:hint="eastAsia"/>
          <w:bCs/>
          <w:sz w:val="32"/>
          <w:szCs w:val="32"/>
        </w:rPr>
        <w:t>、日本</w:t>
      </w:r>
      <w:r>
        <w:rPr>
          <w:rFonts w:ascii="Times New Roman" w:eastAsia="仿宋_GB2312" w:hAnsi="Times New Roman" w:cs="Times New Roman"/>
          <w:bCs/>
          <w:sz w:val="32"/>
          <w:szCs w:val="32"/>
        </w:rPr>
        <w:t>驻华使馆</w:t>
      </w:r>
      <w:r>
        <w:rPr>
          <w:rFonts w:ascii="Times New Roman" w:eastAsia="仿宋_GB2312" w:hAnsi="Times New Roman" w:cs="Times New Roman" w:hint="eastAsia"/>
          <w:bCs/>
          <w:sz w:val="32"/>
          <w:szCs w:val="32"/>
        </w:rPr>
        <w:t>、韩国</w:t>
      </w:r>
      <w:r>
        <w:rPr>
          <w:rFonts w:ascii="Times New Roman" w:eastAsia="仿宋_GB2312" w:hAnsi="Times New Roman" w:cs="Times New Roman"/>
          <w:bCs/>
          <w:sz w:val="32"/>
          <w:szCs w:val="32"/>
        </w:rPr>
        <w:t>驻华使馆</w:t>
      </w:r>
      <w:r>
        <w:rPr>
          <w:rFonts w:ascii="Times New Roman" w:eastAsia="仿宋_GB2312" w:hAnsi="Times New Roman" w:cs="Times New Roman" w:hint="eastAsia"/>
          <w:bCs/>
          <w:sz w:val="32"/>
          <w:szCs w:val="32"/>
        </w:rPr>
        <w:t>和</w:t>
      </w:r>
      <w:r>
        <w:rPr>
          <w:rFonts w:ascii="Times New Roman" w:eastAsia="仿宋_GB2312" w:hAnsi="Times New Roman" w:cs="Times New Roman"/>
          <w:sz w:val="32"/>
          <w:szCs w:val="32"/>
        </w:rPr>
        <w:t>印度尼西亚</w:t>
      </w:r>
      <w:r>
        <w:rPr>
          <w:rFonts w:ascii="Times New Roman" w:eastAsia="仿宋_GB2312" w:hAnsi="Times New Roman" w:cs="Times New Roman"/>
          <w:bCs/>
          <w:sz w:val="32"/>
          <w:szCs w:val="32"/>
        </w:rPr>
        <w:t>驻华使馆正式提供了立案公告和申请书的公开文本。同日，调查机关将本案立案情况通知了本案申请人及申请书中列明的外国企业。</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公开信息。</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在立案公告中，调查机关告知利害关系方，可以通过商务部贸易救济公开信息查阅室查阅本次反倾销调查相关信息的非保密版本。</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立案当天，调查机关通过商务部贸易救济公开信息查阅</w:t>
      </w:r>
      <w:proofErr w:type="gramStart"/>
      <w:r>
        <w:rPr>
          <w:rFonts w:ascii="Times New Roman" w:eastAsia="仿宋_GB2312" w:hAnsi="Times New Roman" w:cs="Times New Roman"/>
          <w:bCs/>
          <w:sz w:val="32"/>
          <w:szCs w:val="32"/>
        </w:rPr>
        <w:t>室公开</w:t>
      </w:r>
      <w:proofErr w:type="gramEnd"/>
      <w:r>
        <w:rPr>
          <w:rFonts w:ascii="Times New Roman" w:eastAsia="仿宋_GB2312" w:hAnsi="Times New Roman" w:cs="Times New Roman"/>
          <w:bCs/>
          <w:sz w:val="32"/>
          <w:szCs w:val="32"/>
        </w:rPr>
        <w:t>了本案申</w:t>
      </w:r>
      <w:r>
        <w:rPr>
          <w:rFonts w:ascii="Times New Roman" w:eastAsia="仿宋_GB2312" w:hAnsi="Times New Roman" w:cs="Times New Roman"/>
          <w:bCs/>
          <w:sz w:val="32"/>
          <w:szCs w:val="32"/>
        </w:rPr>
        <w:t>请人提交的申请书的公开</w:t>
      </w:r>
      <w:r>
        <w:rPr>
          <w:rFonts w:ascii="Times New Roman" w:eastAsia="仿宋_GB2312" w:hAnsi="Times New Roman" w:cs="Times New Roman" w:hint="eastAsia"/>
          <w:bCs/>
          <w:sz w:val="32"/>
          <w:szCs w:val="32"/>
        </w:rPr>
        <w:t>版</w:t>
      </w:r>
      <w:r>
        <w:rPr>
          <w:rFonts w:ascii="Times New Roman" w:eastAsia="仿宋_GB2312" w:hAnsi="Times New Roman" w:cs="Times New Roman"/>
          <w:bCs/>
          <w:sz w:val="32"/>
          <w:szCs w:val="32"/>
        </w:rPr>
        <w:t>本</w:t>
      </w:r>
      <w:r>
        <w:rPr>
          <w:rFonts w:ascii="Times New Roman" w:eastAsia="仿宋_GB2312" w:hAnsi="Times New Roman" w:cs="Times New Roman" w:hint="eastAsia"/>
          <w:bCs/>
          <w:sz w:val="32"/>
          <w:szCs w:val="32"/>
        </w:rPr>
        <w:t>，并将电子版登载在商务部网站上</w:t>
      </w:r>
      <w:r>
        <w:rPr>
          <w:rFonts w:ascii="Times New Roman" w:eastAsia="仿宋_GB2312" w:hAnsi="Times New Roman" w:cs="Times New Roman"/>
          <w:bCs/>
          <w:sz w:val="32"/>
          <w:szCs w:val="32"/>
        </w:rPr>
        <w:t>。</w:t>
      </w:r>
    </w:p>
    <w:p w:rsidR="00B13DD4" w:rsidRDefault="00C1265C">
      <w:pPr>
        <w:spacing w:line="360" w:lineRule="auto"/>
        <w:ind w:firstLine="630"/>
        <w:rPr>
          <w:rFonts w:ascii="楷体_GB2312" w:eastAsia="楷体_GB2312"/>
          <w:b/>
          <w:sz w:val="32"/>
          <w:szCs w:val="32"/>
        </w:rPr>
      </w:pPr>
      <w:r>
        <w:rPr>
          <w:rFonts w:ascii="楷体_GB2312" w:eastAsia="楷体_GB2312"/>
          <w:b/>
          <w:sz w:val="32"/>
          <w:szCs w:val="32"/>
        </w:rPr>
        <w:t>（二）初裁前调查。</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登记参加调查。</w:t>
      </w:r>
    </w:p>
    <w:p w:rsidR="00B13DD4" w:rsidRDefault="00C1265C">
      <w:pPr>
        <w:spacing w:line="360" w:lineRule="auto"/>
        <w:ind w:firstLineChars="180"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在规定时间内，</w:t>
      </w:r>
      <w:r>
        <w:rPr>
          <w:rFonts w:ascii="Times New Roman" w:eastAsia="仿宋_GB2312" w:hAnsi="Times New Roman" w:cs="Times New Roman" w:hint="eastAsia"/>
          <w:sz w:val="32"/>
          <w:szCs w:val="32"/>
        </w:rPr>
        <w:t>国外生产商欧洲安普朗公司、奥托昆普公司、奥钢联集团、山特维克材料科技有限公司、日本冶金工业株式会社、</w:t>
      </w:r>
      <w:r>
        <w:rPr>
          <w:rFonts w:ascii="Times New Roman" w:eastAsia="仿宋_GB2312" w:hAnsi="Times New Roman" w:cs="Times New Roman" w:hint="eastAsia"/>
          <w:sz w:val="32"/>
          <w:szCs w:val="32"/>
        </w:rPr>
        <w:t>JFE</w:t>
      </w:r>
      <w:r>
        <w:rPr>
          <w:rFonts w:ascii="Times New Roman" w:eastAsia="仿宋_GB2312" w:hAnsi="Times New Roman" w:cs="Times New Roman" w:hint="eastAsia"/>
          <w:sz w:val="32"/>
          <w:szCs w:val="32"/>
        </w:rPr>
        <w:t>钢铁株式会社、日新制钢株式会社、新日铁住金株式会社、新日铁住金不锈钢株式会社、韩国</w:t>
      </w:r>
      <w:r>
        <w:rPr>
          <w:rFonts w:ascii="Times New Roman" w:eastAsia="仿宋_GB2312" w:hAnsi="Times New Roman" w:cs="Times New Roman"/>
          <w:sz w:val="32"/>
          <w:szCs w:val="32"/>
        </w:rPr>
        <w:t>株式会社</w:t>
      </w:r>
      <w:r>
        <w:rPr>
          <w:rFonts w:ascii="Times New Roman" w:eastAsia="仿宋_GB2312" w:hAnsi="Times New Roman" w:cs="Times New Roman" w:hint="eastAsia"/>
          <w:sz w:val="32"/>
          <w:szCs w:val="32"/>
        </w:rPr>
        <w:t>POSCO</w:t>
      </w:r>
      <w:r>
        <w:rPr>
          <w:rFonts w:ascii="Times New Roman" w:eastAsia="仿宋_GB2312" w:hAnsi="Times New Roman" w:cs="Times New Roman" w:hint="eastAsia"/>
          <w:sz w:val="32"/>
          <w:szCs w:val="32"/>
        </w:rPr>
        <w:t>；国内进口商山特维克材料（中国）科技有限公司、江</w:t>
      </w:r>
      <w:proofErr w:type="gramStart"/>
      <w:r>
        <w:rPr>
          <w:rFonts w:ascii="Times New Roman" w:eastAsia="仿宋_GB2312" w:hAnsi="Times New Roman" w:cs="Times New Roman" w:hint="eastAsia"/>
          <w:sz w:val="32"/>
          <w:szCs w:val="32"/>
        </w:rPr>
        <w:t>门市日盈不锈钢</w:t>
      </w:r>
      <w:proofErr w:type="gramEnd"/>
      <w:r>
        <w:rPr>
          <w:rFonts w:ascii="Times New Roman" w:eastAsia="仿宋_GB2312" w:hAnsi="Times New Roman" w:cs="Times New Roman" w:hint="eastAsia"/>
          <w:sz w:val="32"/>
          <w:szCs w:val="32"/>
        </w:rPr>
        <w:t>材料厂有限公司、上海住友商事有限公司、</w:t>
      </w:r>
      <w:proofErr w:type="gramStart"/>
      <w:r>
        <w:rPr>
          <w:rFonts w:ascii="Times New Roman" w:eastAsia="仿宋_GB2312" w:hAnsi="Times New Roman" w:cs="Times New Roman" w:hint="eastAsia"/>
          <w:sz w:val="32"/>
          <w:szCs w:val="32"/>
        </w:rPr>
        <w:t>阪</w:t>
      </w:r>
      <w:proofErr w:type="gramEnd"/>
      <w:r>
        <w:rPr>
          <w:rFonts w:ascii="Times New Roman" w:eastAsia="仿宋_GB2312" w:hAnsi="Times New Roman" w:cs="Times New Roman" w:hint="eastAsia"/>
          <w:sz w:val="32"/>
          <w:szCs w:val="32"/>
        </w:rPr>
        <w:t>和（上海）管理有限公司、伊藤忠丸红钢铁贸易（上海）有限公司、</w:t>
      </w:r>
      <w:proofErr w:type="gramStart"/>
      <w:r>
        <w:rPr>
          <w:rFonts w:ascii="Times New Roman" w:eastAsia="仿宋_GB2312" w:hAnsi="Times New Roman" w:cs="Times New Roman" w:hint="eastAsia"/>
          <w:sz w:val="32"/>
          <w:szCs w:val="32"/>
        </w:rPr>
        <w:t>中山市野村</w:t>
      </w:r>
      <w:proofErr w:type="gramEnd"/>
      <w:r>
        <w:rPr>
          <w:rFonts w:ascii="Times New Roman" w:eastAsia="仿宋_GB2312" w:hAnsi="Times New Roman" w:cs="Times New Roman" w:hint="eastAsia"/>
          <w:sz w:val="32"/>
          <w:szCs w:val="32"/>
        </w:rPr>
        <w:t>钢材制品有限公司、日新制</w:t>
      </w:r>
      <w:r>
        <w:rPr>
          <w:rFonts w:ascii="Times New Roman" w:eastAsia="仿宋_GB2312" w:hAnsi="Times New Roman" w:cs="Times New Roman" w:hint="eastAsia"/>
          <w:sz w:val="32"/>
          <w:szCs w:val="32"/>
        </w:rPr>
        <w:lastRenderedPageBreak/>
        <w:t>钢（上海）钢铁商贸有限公司、浙江久立特材科技股份有限公司；国内生产者山西太钢不锈钢股份有限公司、北海诚德镍业有限公司、北海诚德金属压延有限公司、甘肃酒钢集团宏兴钢铁股份有限公司、鞍钢联众（广州）不锈钢有限公司以及</w:t>
      </w:r>
      <w:r>
        <w:rPr>
          <w:rFonts w:ascii="Times New Roman" w:eastAsia="仿宋_GB2312" w:hAnsi="Times New Roman" w:cs="Times New Roman"/>
          <w:sz w:val="32"/>
          <w:szCs w:val="32"/>
        </w:rPr>
        <w:t>欧盟驻华代表团</w:t>
      </w:r>
      <w:r>
        <w:rPr>
          <w:rFonts w:ascii="Times New Roman" w:eastAsia="仿宋_GB2312" w:hAnsi="Times New Roman" w:cs="Times New Roman" w:hint="eastAsia"/>
          <w:sz w:val="32"/>
          <w:szCs w:val="32"/>
        </w:rPr>
        <w:t>、日本驻华使馆和</w:t>
      </w:r>
      <w:r>
        <w:rPr>
          <w:rFonts w:ascii="Times New Roman" w:eastAsia="仿宋_GB2312" w:hAnsi="Times New Roman" w:cs="Times New Roman"/>
          <w:sz w:val="32"/>
          <w:szCs w:val="32"/>
        </w:rPr>
        <w:t>印度尼西亚</w:t>
      </w:r>
      <w:r>
        <w:rPr>
          <w:rFonts w:ascii="Times New Roman" w:eastAsia="仿宋_GB2312" w:hAnsi="Times New Roman" w:cs="Times New Roman" w:hint="eastAsia"/>
          <w:sz w:val="32"/>
          <w:szCs w:val="32"/>
        </w:rPr>
        <w:t>驻华使馆</w:t>
      </w:r>
      <w:r>
        <w:rPr>
          <w:rFonts w:ascii="Times New Roman" w:eastAsia="仿宋_GB2312" w:hAnsi="Times New Roman" w:cs="Times New Roman"/>
          <w:bCs/>
          <w:sz w:val="32"/>
          <w:szCs w:val="32"/>
        </w:rPr>
        <w:t>向调查机关登记参加调查。</w:t>
      </w:r>
      <w:r>
        <w:rPr>
          <w:rFonts w:ascii="Times New Roman" w:eastAsia="仿宋_GB2312" w:hAnsi="Times New Roman" w:cs="Times New Roman"/>
          <w:bCs/>
          <w:color w:val="FF0000"/>
          <w:sz w:val="32"/>
          <w:szCs w:val="32"/>
        </w:rPr>
        <w:t xml:space="preserve"> </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发放和回收调</w:t>
      </w:r>
      <w:r>
        <w:rPr>
          <w:rFonts w:eastAsia="仿宋_GB2312"/>
          <w:sz w:val="32"/>
          <w:szCs w:val="32"/>
        </w:rPr>
        <w:t>查问卷。</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201</w:t>
      </w:r>
      <w:r>
        <w:rPr>
          <w:rFonts w:ascii="Times New Roman" w:eastAsia="仿宋_GB2312" w:hAnsi="Times New Roman" w:cs="Times New Roman" w:hint="eastAsia"/>
          <w:bCs/>
          <w:sz w:val="32"/>
          <w:szCs w:val="32"/>
        </w:rPr>
        <w:t>8</w:t>
      </w:r>
      <w:r>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8</w:t>
      </w:r>
      <w:r>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15</w:t>
      </w:r>
      <w:r>
        <w:rPr>
          <w:rFonts w:ascii="Times New Roman" w:eastAsia="仿宋_GB2312" w:hAnsi="Times New Roman" w:cs="Times New Roman"/>
          <w:bCs/>
          <w:sz w:val="32"/>
          <w:szCs w:val="32"/>
        </w:rPr>
        <w:t>日，调查机关发布《关于发放</w:t>
      </w:r>
      <w:r>
        <w:rPr>
          <w:rFonts w:ascii="Times New Roman" w:eastAsia="仿宋_GB2312" w:hAnsi="Times New Roman" w:cs="Times New Roman"/>
          <w:sz w:val="32"/>
          <w:szCs w:val="32"/>
        </w:rPr>
        <w:t>不锈钢钢坯和不锈钢热轧板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卷</w:t>
      </w:r>
      <w:r>
        <w:rPr>
          <w:rFonts w:ascii="Times New Roman" w:eastAsia="仿宋_GB2312" w:hAnsi="Times New Roman" w:cs="Times New Roman"/>
          <w:bCs/>
          <w:sz w:val="32"/>
          <w:szCs w:val="32"/>
        </w:rPr>
        <w:t>反倾销案相关调查问卷的通知》，向</w:t>
      </w:r>
      <w:r>
        <w:rPr>
          <w:rFonts w:ascii="Times New Roman" w:eastAsia="仿宋_GB2312" w:hAnsi="Times New Roman" w:cs="Times New Roman" w:hint="eastAsia"/>
          <w:bCs/>
          <w:sz w:val="32"/>
          <w:szCs w:val="32"/>
        </w:rPr>
        <w:t>各利害关系方</w:t>
      </w:r>
      <w:r>
        <w:rPr>
          <w:rFonts w:ascii="Times New Roman" w:eastAsia="仿宋_GB2312" w:hAnsi="Times New Roman" w:cs="Times New Roman"/>
          <w:bCs/>
          <w:sz w:val="32"/>
          <w:szCs w:val="32"/>
        </w:rPr>
        <w:t>发放了《国外出口商</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生产商调查问卷》</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《国内生产者调查问卷》</w:t>
      </w:r>
      <w:r>
        <w:rPr>
          <w:rFonts w:ascii="Times New Roman" w:eastAsia="仿宋_GB2312" w:hAnsi="Times New Roman" w:cs="Times New Roman" w:hint="eastAsia"/>
          <w:bCs/>
          <w:sz w:val="32"/>
          <w:szCs w:val="32"/>
        </w:rPr>
        <w:t>和</w:t>
      </w:r>
      <w:r>
        <w:rPr>
          <w:rFonts w:ascii="Times New Roman" w:eastAsia="仿宋_GB2312" w:hAnsi="Times New Roman" w:cs="Times New Roman"/>
          <w:bCs/>
          <w:sz w:val="32"/>
          <w:szCs w:val="32"/>
        </w:rPr>
        <w:t>《国内进口商调查问卷》</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要求答卷企业在规定时间内提交准确、完整的答卷。</w:t>
      </w:r>
      <w:r>
        <w:rPr>
          <w:rFonts w:ascii="Times New Roman" w:eastAsia="仿宋_GB2312" w:hAnsi="Times New Roman" w:cs="Times New Roman" w:hint="eastAsia"/>
          <w:bCs/>
          <w:sz w:val="32"/>
          <w:szCs w:val="32"/>
        </w:rPr>
        <w:t>同日，</w:t>
      </w:r>
      <w:r>
        <w:rPr>
          <w:rFonts w:ascii="Times New Roman" w:eastAsia="仿宋_GB2312" w:hAnsi="Times New Roman" w:cs="Times New Roman"/>
          <w:bCs/>
          <w:sz w:val="32"/>
          <w:szCs w:val="32"/>
        </w:rPr>
        <w:t>调查机关</w:t>
      </w:r>
      <w:r>
        <w:rPr>
          <w:rFonts w:ascii="Times New Roman" w:eastAsia="仿宋_GB2312" w:hAnsi="Times New Roman" w:cs="Times New Roman" w:hint="eastAsia"/>
          <w:bCs/>
          <w:sz w:val="32"/>
          <w:szCs w:val="32"/>
        </w:rPr>
        <w:t>将发放问卷的通知和问卷电子版登载在商务部网站上，任何利害关系方可在商务部网站上查阅、下载和填写本案调查问卷</w:t>
      </w:r>
      <w:r>
        <w:rPr>
          <w:rFonts w:ascii="Times New Roman" w:eastAsia="仿宋_GB2312" w:hAnsi="Times New Roman" w:cs="Times New Roman" w:hint="eastAsia"/>
          <w:sz w:val="32"/>
          <w:szCs w:val="32"/>
        </w:rPr>
        <w:t>。</w:t>
      </w:r>
    </w:p>
    <w:p w:rsidR="00B13DD4" w:rsidRDefault="00C1265C">
      <w:pPr>
        <w:spacing w:line="360" w:lineRule="auto"/>
        <w:ind w:firstLine="63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在规定时间内，</w:t>
      </w:r>
      <w:r>
        <w:rPr>
          <w:rFonts w:ascii="Times New Roman" w:eastAsia="仿宋_GB2312" w:hAnsi="Times New Roman" w:cs="Times New Roman" w:hint="eastAsia"/>
          <w:sz w:val="32"/>
          <w:szCs w:val="32"/>
        </w:rPr>
        <w:t>韩国</w:t>
      </w:r>
      <w:r>
        <w:rPr>
          <w:rFonts w:ascii="Times New Roman" w:eastAsia="仿宋_GB2312" w:hAnsi="Times New Roman" w:cs="Times New Roman"/>
          <w:sz w:val="32"/>
          <w:szCs w:val="32"/>
        </w:rPr>
        <w:t>株式会社</w:t>
      </w:r>
      <w:r>
        <w:rPr>
          <w:rFonts w:ascii="Times New Roman" w:eastAsia="仿宋_GB2312" w:hAnsi="Times New Roman" w:cs="Times New Roman" w:hint="eastAsia"/>
          <w:sz w:val="32"/>
          <w:szCs w:val="32"/>
        </w:rPr>
        <w:t>POSCO</w:t>
      </w:r>
      <w:r>
        <w:rPr>
          <w:rFonts w:ascii="Times New Roman" w:eastAsia="仿宋_GB2312" w:hAnsi="Times New Roman" w:cs="Times New Roman" w:hint="eastAsia"/>
          <w:sz w:val="32"/>
          <w:szCs w:val="32"/>
        </w:rPr>
        <w:t>、日本冶金工业株式会社、山西太钢不锈钢股份有限公司、北海诚德镍业有限公司、北海诚德金属压延有限公司、甘肃酒钢集团宏兴钢铁股份有限公司和鞍钢联众（广州）不锈钢有限公司</w:t>
      </w:r>
      <w:r>
        <w:rPr>
          <w:rFonts w:ascii="Times New Roman" w:eastAsia="仿宋_GB2312" w:hAnsi="Times New Roman" w:cs="Times New Roman"/>
          <w:bCs/>
          <w:sz w:val="32"/>
          <w:szCs w:val="32"/>
        </w:rPr>
        <w:t>向调查机关申请延期递交答卷并陈述了相关理由。经审查，调查机关同意给予适当延期。</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在规定期限内，调查机关共收到</w:t>
      </w: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份国外生产商及其关联贸易商提交的调查问卷答卷，其中韩国株式会社</w:t>
      </w:r>
      <w:r>
        <w:rPr>
          <w:rFonts w:ascii="Times New Roman" w:eastAsia="仿宋_GB2312" w:hAnsi="Times New Roman" w:cs="Times New Roman"/>
          <w:sz w:val="32"/>
          <w:szCs w:val="32"/>
        </w:rPr>
        <w:t>POSCO</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日本冶金工业株式会社提交了</w:t>
      </w:r>
      <w:r>
        <w:rPr>
          <w:rFonts w:ascii="Times New Roman" w:eastAsia="仿宋_GB2312" w:hAnsi="Times New Roman" w:cs="Times New Roman" w:hint="eastAsia"/>
          <w:bCs/>
          <w:sz w:val="32"/>
          <w:szCs w:val="32"/>
        </w:rPr>
        <w:t>《国外出口商</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生产商调查问卷》答卷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JFE</w:t>
      </w:r>
      <w:r>
        <w:rPr>
          <w:rFonts w:ascii="Times New Roman" w:eastAsia="仿宋_GB2312" w:hAnsi="Times New Roman" w:cs="Times New Roman" w:hint="eastAsia"/>
          <w:sz w:val="32"/>
          <w:szCs w:val="32"/>
        </w:rPr>
        <w:t>钢铁株式会社、日新制钢株式会社、新日铁住金株式会社和新日铁住金不锈钢株式会社仅提交了</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国外出口商</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生产商调查问卷》答卷中</w:t>
      </w:r>
      <w:r>
        <w:rPr>
          <w:rFonts w:ascii="Times New Roman" w:eastAsia="仿宋_GB2312" w:hAnsi="Times New Roman" w:cs="Times New Roman" w:hint="eastAsia"/>
          <w:sz w:val="32"/>
          <w:szCs w:val="32"/>
        </w:rPr>
        <w:t>损害部分。山西太钢不锈钢股份有限公司</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rPr>
        <w:t>北</w:t>
      </w:r>
      <w:r>
        <w:rPr>
          <w:rFonts w:eastAsia="仿宋_GB2312" w:hint="eastAsia"/>
          <w:caps/>
          <w:sz w:val="32"/>
          <w:szCs w:val="32"/>
        </w:rPr>
        <w:t>海诚德镍业有限公司和北海诚德金属压延有限公司、甘肃酒钢集团宏兴钢铁股份有限公司、</w:t>
      </w:r>
      <w:r>
        <w:rPr>
          <w:rFonts w:eastAsia="仿宋_GB2312"/>
          <w:caps/>
          <w:sz w:val="32"/>
          <w:szCs w:val="32"/>
        </w:rPr>
        <w:t>鞍钢联众（广州）不锈钢有限公司</w:t>
      </w:r>
      <w:r>
        <w:rPr>
          <w:rFonts w:ascii="Times New Roman" w:eastAsia="仿宋_GB2312" w:hAnsi="Times New Roman" w:cs="Times New Roman" w:hint="eastAsia"/>
          <w:bCs/>
          <w:sz w:val="32"/>
          <w:szCs w:val="32"/>
        </w:rPr>
        <w:t>提交了《国内生产者调查问卷》答卷，</w:t>
      </w:r>
      <w:proofErr w:type="gramStart"/>
      <w:r>
        <w:rPr>
          <w:rFonts w:ascii="Times New Roman" w:eastAsia="仿宋_GB2312" w:hAnsi="Times New Roman" w:cs="Times New Roman" w:hint="eastAsia"/>
          <w:sz w:val="32"/>
          <w:szCs w:val="32"/>
        </w:rPr>
        <w:t>阪</w:t>
      </w:r>
      <w:proofErr w:type="gramEnd"/>
      <w:r>
        <w:rPr>
          <w:rFonts w:ascii="Times New Roman" w:eastAsia="仿宋_GB2312" w:hAnsi="Times New Roman" w:cs="Times New Roman" w:hint="eastAsia"/>
          <w:sz w:val="32"/>
          <w:szCs w:val="32"/>
        </w:rPr>
        <w:t>和（上海）管理有限公司、伊藤忠丸红钢铁贸易（上海）有限公司、日新制钢（上海）钢铁商贸有限公司、浙江久立特材科技股份有限公司共</w:t>
      </w:r>
      <w:r>
        <w:rPr>
          <w:rFonts w:ascii="Times New Roman" w:eastAsia="仿宋_GB2312" w:hAnsi="Times New Roman" w:cs="Times New Roman"/>
          <w:bCs/>
          <w:sz w:val="32"/>
          <w:szCs w:val="32"/>
        </w:rPr>
        <w:t>4</w:t>
      </w:r>
      <w:r>
        <w:rPr>
          <w:rFonts w:ascii="Times New Roman" w:eastAsia="仿宋_GB2312" w:hAnsi="Times New Roman" w:cs="Times New Roman" w:hint="eastAsia"/>
          <w:bCs/>
          <w:sz w:val="32"/>
          <w:szCs w:val="32"/>
        </w:rPr>
        <w:t>家企业提交了《国内进口商调查问卷》答卷。</w:t>
      </w:r>
      <w:proofErr w:type="gramStart"/>
      <w:r>
        <w:rPr>
          <w:rFonts w:ascii="Times New Roman" w:eastAsia="仿宋_GB2312" w:hAnsi="Times New Roman" w:cs="Times New Roman" w:hint="eastAsia"/>
          <w:bCs/>
          <w:sz w:val="32"/>
          <w:szCs w:val="32"/>
        </w:rPr>
        <w:t>江门日盈</w:t>
      </w:r>
      <w:r>
        <w:rPr>
          <w:rFonts w:ascii="Times New Roman" w:eastAsia="仿宋_GB2312" w:hAnsi="Times New Roman" w:cs="Times New Roman" w:hint="eastAsia"/>
          <w:sz w:val="32"/>
          <w:szCs w:val="32"/>
        </w:rPr>
        <w:t>不锈钢</w:t>
      </w:r>
      <w:proofErr w:type="gramEnd"/>
      <w:r>
        <w:rPr>
          <w:rFonts w:ascii="Times New Roman" w:eastAsia="仿宋_GB2312" w:hAnsi="Times New Roman" w:cs="Times New Roman" w:hint="eastAsia"/>
          <w:sz w:val="32"/>
          <w:szCs w:val="32"/>
        </w:rPr>
        <w:t>材料厂有限公司和江苏德龙镍业有限公司未在规定的期限内提交调查问卷答卷。没有欧盟企业提交调查问卷答卷。没有印度尼西</w:t>
      </w:r>
      <w:r>
        <w:rPr>
          <w:rFonts w:ascii="Times New Roman" w:eastAsia="仿宋_GB2312" w:hAnsi="Times New Roman" w:cs="Times New Roman" w:hint="eastAsia"/>
          <w:sz w:val="32"/>
          <w:szCs w:val="32"/>
        </w:rPr>
        <w:t>亚企业提交调查问卷答卷。</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听取利害关系方意见。</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）听证会。</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新日铁住金不锈钢株式会社、新日铁住金株式会社、日新制钢株式会社、</w:t>
      </w:r>
      <w:r>
        <w:rPr>
          <w:rFonts w:ascii="Times New Roman" w:eastAsia="仿宋_GB2312" w:hAnsi="Times New Roman" w:cs="Times New Roman"/>
          <w:sz w:val="32"/>
          <w:szCs w:val="32"/>
        </w:rPr>
        <w:t>JFE</w:t>
      </w:r>
      <w:r>
        <w:rPr>
          <w:rFonts w:ascii="Times New Roman" w:eastAsia="仿宋_GB2312" w:hAnsi="Times New Roman" w:cs="Times New Roman"/>
          <w:sz w:val="32"/>
          <w:szCs w:val="32"/>
        </w:rPr>
        <w:t>钢铁株式会社和日本冶金工业株式会社向调查机关递交申请书，请求就不锈钢钢坯和不锈钢热轧板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卷反倾销</w:t>
      </w:r>
      <w:proofErr w:type="gramEnd"/>
      <w:r>
        <w:rPr>
          <w:rFonts w:ascii="Times New Roman" w:eastAsia="仿宋_GB2312" w:hAnsi="Times New Roman" w:cs="Times New Roman"/>
          <w:sz w:val="32"/>
          <w:szCs w:val="32"/>
        </w:rPr>
        <w:t>案中的被调查产品范围、申请人资格、申请书的充分性、产业损害等问题举行公开听证会。经审查，</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日，调查机关向相关利害关系</w:t>
      </w:r>
      <w:r>
        <w:rPr>
          <w:rFonts w:ascii="Times New Roman" w:eastAsia="仿宋_GB2312" w:hAnsi="Times New Roman" w:cs="Times New Roman"/>
          <w:sz w:val="32"/>
          <w:szCs w:val="32"/>
        </w:rPr>
        <w:lastRenderedPageBreak/>
        <w:t>方回复了《关于同意召开不锈钢钢坯和不锈钢热轧板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卷案产业损害公开听证会的函》</w:t>
      </w:r>
      <w:r>
        <w:rPr>
          <w:rFonts w:ascii="Times New Roman" w:eastAsia="仿宋_GB2312" w:hAnsi="Times New Roman" w:cs="Times New Roman" w:hint="eastAsia"/>
          <w:sz w:val="32"/>
          <w:szCs w:val="32"/>
        </w:rPr>
        <w:t>，同意召开本案听证会</w:t>
      </w:r>
      <w:r>
        <w:rPr>
          <w:rFonts w:ascii="Times New Roman" w:eastAsia="仿宋_GB2312" w:hAnsi="Times New Roman" w:cs="Times New Roman"/>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proofErr w:type="gramStart"/>
      <w:r>
        <w:rPr>
          <w:rFonts w:ascii="Times New Roman" w:eastAsia="仿宋_GB2312" w:hAnsi="Times New Roman" w:cs="Times New Roman" w:hint="eastAsia"/>
          <w:sz w:val="32"/>
          <w:szCs w:val="32"/>
        </w:rPr>
        <w:t>安普朗</w:t>
      </w:r>
      <w:proofErr w:type="gramEnd"/>
      <w:r>
        <w:rPr>
          <w:rFonts w:ascii="Times New Roman" w:eastAsia="仿宋_GB2312" w:hAnsi="Times New Roman" w:cs="Times New Roman" w:hint="eastAsia"/>
          <w:sz w:val="32"/>
          <w:szCs w:val="32"/>
        </w:rPr>
        <w:t>公司、奥托昆普公司联合</w:t>
      </w:r>
      <w:r>
        <w:rPr>
          <w:rFonts w:ascii="Times New Roman" w:eastAsia="仿宋_GB2312" w:hAnsi="Times New Roman" w:cs="Times New Roman"/>
          <w:sz w:val="32"/>
          <w:szCs w:val="32"/>
        </w:rPr>
        <w:t>向调查机关递交申请书，请求就不锈钢钢坯和不锈钢热轧板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卷反倾销</w:t>
      </w:r>
      <w:proofErr w:type="gramEnd"/>
      <w:r>
        <w:rPr>
          <w:rFonts w:ascii="Times New Roman" w:eastAsia="仿宋_GB2312" w:hAnsi="Times New Roman" w:cs="Times New Roman"/>
          <w:sz w:val="32"/>
          <w:szCs w:val="32"/>
        </w:rPr>
        <w:t>案中的被调查产品范围</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产业损害等问题举行公开听证会。经审查，</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调查机关告知了该利害关系方关于拟召开听证会的决定。</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）接收利害关系方评论意见。</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proofErr w:type="gramStart"/>
      <w:r>
        <w:rPr>
          <w:rFonts w:ascii="Times New Roman" w:eastAsia="仿宋_GB2312" w:hAnsi="Times New Roman" w:cs="Times New Roman" w:hint="eastAsia"/>
          <w:sz w:val="32"/>
          <w:szCs w:val="32"/>
        </w:rPr>
        <w:t>安普朗</w:t>
      </w:r>
      <w:proofErr w:type="gramEnd"/>
      <w:r>
        <w:rPr>
          <w:rFonts w:ascii="Times New Roman" w:eastAsia="仿宋_GB2312" w:hAnsi="Times New Roman" w:cs="Times New Roman" w:hint="eastAsia"/>
          <w:sz w:val="32"/>
          <w:szCs w:val="32"/>
        </w:rPr>
        <w:t>公司、奥托昆普公司联合提交《对</w:t>
      </w:r>
      <w:r>
        <w:rPr>
          <w:rFonts w:ascii="Times New Roman" w:eastAsia="仿宋_GB2312" w:hAnsi="Times New Roman" w:cs="Times New Roman"/>
          <w:kern w:val="0"/>
          <w:sz w:val="32"/>
          <w:szCs w:val="32"/>
        </w:rPr>
        <w:t>原产于欧盟、日本、韩国和印度尼西亚的进口不锈钢钢坯和不锈钢热轧板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卷反倾销</w:t>
      </w:r>
      <w:r>
        <w:rPr>
          <w:rFonts w:ascii="Times New Roman" w:eastAsia="仿宋_GB2312" w:hAnsi="Times New Roman" w:cs="Times New Roman" w:hint="eastAsia"/>
          <w:kern w:val="0"/>
          <w:sz w:val="32"/>
          <w:szCs w:val="32"/>
        </w:rPr>
        <w:t>案</w:t>
      </w:r>
      <w:r>
        <w:rPr>
          <w:rFonts w:ascii="Times New Roman" w:eastAsia="仿宋_GB2312" w:hAnsi="Times New Roman" w:cs="Times New Roman" w:hint="eastAsia"/>
          <w:sz w:val="32"/>
          <w:szCs w:val="32"/>
        </w:rPr>
        <w:t>立案的评论意见》。</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日，株式会社</w:t>
      </w:r>
      <w:r>
        <w:rPr>
          <w:rFonts w:ascii="Times New Roman" w:eastAsia="仿宋_GB2312" w:hAnsi="Times New Roman" w:cs="Times New Roman" w:hint="eastAsia"/>
          <w:sz w:val="32"/>
          <w:szCs w:val="32"/>
        </w:rPr>
        <w:t>POSCO</w:t>
      </w:r>
      <w:r>
        <w:rPr>
          <w:rFonts w:ascii="Times New Roman" w:eastAsia="仿宋_GB2312" w:hAnsi="Times New Roman" w:cs="Times New Roman" w:hint="eastAsia"/>
          <w:sz w:val="32"/>
          <w:szCs w:val="32"/>
        </w:rPr>
        <w:t>提交《关于对</w:t>
      </w:r>
      <w:r>
        <w:rPr>
          <w:rFonts w:ascii="Times New Roman" w:eastAsia="仿宋_GB2312" w:hAnsi="Times New Roman" w:cs="Times New Roman"/>
          <w:kern w:val="0"/>
          <w:sz w:val="32"/>
          <w:szCs w:val="32"/>
        </w:rPr>
        <w:t>原产于欧盟、日本、韩国和印度尼西亚的进口不锈</w:t>
      </w:r>
      <w:r>
        <w:rPr>
          <w:rFonts w:ascii="Times New Roman" w:eastAsia="仿宋_GB2312" w:hAnsi="Times New Roman" w:cs="Times New Roman"/>
          <w:kern w:val="0"/>
          <w:sz w:val="32"/>
          <w:szCs w:val="32"/>
        </w:rPr>
        <w:t>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卷反倾销</w:t>
      </w:r>
      <w:r>
        <w:rPr>
          <w:rFonts w:ascii="Times New Roman" w:eastAsia="仿宋_GB2312" w:hAnsi="Times New Roman" w:cs="Times New Roman" w:hint="eastAsia"/>
          <w:kern w:val="0"/>
          <w:sz w:val="32"/>
          <w:szCs w:val="32"/>
        </w:rPr>
        <w:t>案</w:t>
      </w:r>
      <w:r>
        <w:rPr>
          <w:rFonts w:ascii="Times New Roman" w:eastAsia="仿宋_GB2312" w:hAnsi="Times New Roman" w:cs="Times New Roman" w:hint="eastAsia"/>
          <w:sz w:val="32"/>
          <w:szCs w:val="32"/>
        </w:rPr>
        <w:t>立案调查的评论意见》。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新日铁住金不锈钢株式会社、新日铁住金株式会社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日新制钢株式会社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JFE</w:t>
      </w:r>
      <w:r>
        <w:rPr>
          <w:rFonts w:ascii="Times New Roman" w:eastAsia="仿宋_GB2312" w:hAnsi="Times New Roman" w:cs="Times New Roman" w:hint="eastAsia"/>
          <w:sz w:val="32"/>
          <w:szCs w:val="32"/>
        </w:rPr>
        <w:t>钢铁株式会社和日本冶金工业株式会社联合提交《对不锈钢反倾销案的初步评论和听证会申请》</w:t>
      </w:r>
      <w:r>
        <w:rPr>
          <w:rFonts w:ascii="Times New Roman" w:eastAsia="仿宋_GB2312" w:hAnsi="Times New Roman" w:cs="Times New Roman"/>
          <w:sz w:val="32"/>
          <w:szCs w:val="32"/>
        </w:rPr>
        <w:t>。</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新日铁住金不锈钢株式会社、新日铁住金株式会社</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日新制钢株式会社</w:t>
      </w:r>
      <w:r>
        <w:rPr>
          <w:rFonts w:ascii="Times New Roman" w:eastAsia="仿宋_GB2312" w:hAnsi="Times New Roman" w:cs="Times New Roman" w:hint="eastAsia"/>
          <w:sz w:val="32"/>
          <w:szCs w:val="32"/>
        </w:rPr>
        <w:t>联合提交《对不锈钢反倾销调查中部分产品排除的请求》</w:t>
      </w:r>
      <w:r>
        <w:rPr>
          <w:rFonts w:ascii="仿宋_GB2312"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印度尼西亚</w:t>
      </w:r>
      <w:r>
        <w:rPr>
          <w:rFonts w:ascii="Times New Roman" w:eastAsia="仿宋_GB2312" w:hAnsi="Times New Roman" w:cs="Times New Roman" w:hint="eastAsia"/>
          <w:sz w:val="32"/>
          <w:szCs w:val="32"/>
        </w:rPr>
        <w:t>驻华使馆转交印尼贸易</w:t>
      </w:r>
      <w:r>
        <w:rPr>
          <w:rFonts w:ascii="Times New Roman" w:eastAsia="仿宋_GB2312" w:hAnsi="Times New Roman" w:cs="Times New Roman" w:hint="eastAsia"/>
          <w:sz w:val="32"/>
          <w:szCs w:val="32"/>
        </w:rPr>
        <w:lastRenderedPageBreak/>
        <w:t>部提交的评论意见。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日，广州双叶汽车部件有限公司和高丘六合广州机械工业有限公司提交下游企业评论意见。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日，天津三五汽车部件有限公司和广州三五汽车部件有限公司提交下游企业评论意见。</w:t>
      </w:r>
    </w:p>
    <w:p w:rsidR="00B13DD4" w:rsidRDefault="00C1265C">
      <w:pPr>
        <w:spacing w:line="360" w:lineRule="auto"/>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日，伊藤忠丸红钢铁贸易（上海）有限公司提交产品排除申请。</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日，山西太钢不锈钢股份有限公司提交《申请人对部分利害关系方评论的回复》。</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新日铁住金不锈钢株式会社、新日铁住金株式会社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日新制钢株式会社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JFE</w:t>
      </w:r>
      <w:r>
        <w:rPr>
          <w:rFonts w:ascii="Times New Roman" w:eastAsia="仿宋_GB2312" w:hAnsi="Times New Roman" w:cs="Times New Roman" w:hint="eastAsia"/>
          <w:sz w:val="32"/>
          <w:szCs w:val="32"/>
        </w:rPr>
        <w:t>钢铁株式会社和日本冶金工业株式会社联合提交《不锈钢反</w:t>
      </w:r>
      <w:r>
        <w:rPr>
          <w:rFonts w:ascii="Times New Roman" w:eastAsia="仿宋_GB2312" w:hAnsi="Times New Roman" w:cs="Times New Roman" w:hint="eastAsia"/>
          <w:sz w:val="32"/>
          <w:szCs w:val="32"/>
        </w:rPr>
        <w:t>倾销调查无损害抗辩意见书》</w:t>
      </w:r>
      <w:r>
        <w:rPr>
          <w:rFonts w:ascii="Times New Roman" w:eastAsia="仿宋_GB2312" w:hAnsi="Times New Roman" w:cs="Times New Roman"/>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日，日本驻华使馆转交日本经济产业省关于本案的书面评论意见。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新日铁住金不锈钢株式会社、新日铁住金株式会社</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日新制钢株式会社</w:t>
      </w:r>
      <w:r>
        <w:rPr>
          <w:rFonts w:ascii="Times New Roman" w:eastAsia="仿宋_GB2312" w:hAnsi="Times New Roman" w:cs="Times New Roman" w:hint="eastAsia"/>
          <w:sz w:val="32"/>
          <w:szCs w:val="32"/>
        </w:rPr>
        <w:t>联合提交《对不锈钢反倾销调查产品排除的补充说明和请求》</w:t>
      </w:r>
      <w:r>
        <w:rPr>
          <w:rFonts w:ascii="Times New Roman" w:eastAsia="仿宋_GB2312" w:hAnsi="Times New Roman" w:cs="Times New Roman"/>
          <w:sz w:val="32"/>
          <w:szCs w:val="32"/>
        </w:rPr>
        <w:t>。</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w:t>
      </w:r>
      <w:proofErr w:type="gramStart"/>
      <w:r>
        <w:rPr>
          <w:rFonts w:ascii="Times New Roman" w:eastAsia="仿宋_GB2312" w:hAnsi="Times New Roman" w:cs="Times New Roman" w:hint="eastAsia"/>
          <w:sz w:val="32"/>
          <w:szCs w:val="32"/>
        </w:rPr>
        <w:t>安普朗</w:t>
      </w:r>
      <w:proofErr w:type="gramEnd"/>
      <w:r>
        <w:rPr>
          <w:rFonts w:ascii="Times New Roman" w:eastAsia="仿宋_GB2312" w:hAnsi="Times New Roman" w:cs="Times New Roman" w:hint="eastAsia"/>
          <w:sz w:val="32"/>
          <w:szCs w:val="32"/>
        </w:rPr>
        <w:t>公司、奥托昆普公司两家公司联合提交《</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卷反倾销</w:t>
      </w:r>
      <w:r>
        <w:rPr>
          <w:rFonts w:ascii="Times New Roman" w:eastAsia="仿宋_GB2312" w:hAnsi="Times New Roman" w:cs="Times New Roman" w:hint="eastAsia"/>
          <w:kern w:val="0"/>
          <w:sz w:val="32"/>
          <w:szCs w:val="32"/>
        </w:rPr>
        <w:t>案</w:t>
      </w:r>
      <w:r>
        <w:rPr>
          <w:rFonts w:ascii="Times New Roman" w:eastAsia="仿宋_GB2312" w:hAnsi="Times New Roman" w:cs="Times New Roman" w:hint="eastAsia"/>
          <w:sz w:val="32"/>
          <w:szCs w:val="32"/>
        </w:rPr>
        <w:t>的损害抗辩意见》。</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日，日本冶金工业株式会社提交《不锈</w:t>
      </w:r>
      <w:r>
        <w:rPr>
          <w:rFonts w:ascii="Times New Roman" w:eastAsia="仿宋_GB2312" w:hAnsi="Times New Roman" w:cs="Times New Roman" w:hint="eastAsia"/>
          <w:sz w:val="32"/>
          <w:szCs w:val="32"/>
        </w:rPr>
        <w:lastRenderedPageBreak/>
        <w:t>钢产品排除的申请》。</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日，山西太钢不锈钢股份有限公司提交《申请人对</w:t>
      </w:r>
      <w:r>
        <w:rPr>
          <w:rFonts w:ascii="Times New Roman" w:eastAsia="仿宋_GB2312" w:hAnsi="Times New Roman" w:cs="Times New Roman" w:hint="eastAsia"/>
          <w:sz w:val="32"/>
          <w:szCs w:val="32"/>
        </w:rPr>
        <w:t>部分利害关系方评论的回复》。</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日，欧盟驻华代表团转交欧盟委员会书面评论意见。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proofErr w:type="gramStart"/>
      <w:r>
        <w:rPr>
          <w:rFonts w:ascii="Times New Roman" w:eastAsia="仿宋_GB2312" w:hAnsi="Times New Roman" w:cs="Times New Roman" w:hint="eastAsia"/>
          <w:sz w:val="32"/>
          <w:szCs w:val="32"/>
        </w:rPr>
        <w:t>安普朗</w:t>
      </w:r>
      <w:proofErr w:type="gramEnd"/>
      <w:r>
        <w:rPr>
          <w:rFonts w:ascii="Times New Roman" w:eastAsia="仿宋_GB2312" w:hAnsi="Times New Roman" w:cs="Times New Roman" w:hint="eastAsia"/>
          <w:sz w:val="32"/>
          <w:szCs w:val="32"/>
        </w:rPr>
        <w:t>公司、奥托昆普公司联合提交《</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卷反倾销</w:t>
      </w:r>
      <w:r>
        <w:rPr>
          <w:rFonts w:ascii="Times New Roman" w:eastAsia="仿宋_GB2312" w:hAnsi="Times New Roman" w:cs="Times New Roman" w:hint="eastAsia"/>
          <w:kern w:val="0"/>
          <w:sz w:val="32"/>
          <w:szCs w:val="32"/>
        </w:rPr>
        <w:t>调查产品范围排除的申请</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日，株式会社</w:t>
      </w:r>
      <w:r>
        <w:rPr>
          <w:rFonts w:ascii="Times New Roman" w:eastAsia="仿宋_GB2312" w:hAnsi="Times New Roman" w:cs="Times New Roman"/>
          <w:sz w:val="32"/>
          <w:szCs w:val="32"/>
        </w:rPr>
        <w:t>POSCO</w:t>
      </w:r>
      <w:r>
        <w:rPr>
          <w:rFonts w:ascii="Times New Roman" w:eastAsia="仿宋_GB2312" w:hAnsi="Times New Roman" w:cs="Times New Roman" w:hint="eastAsia"/>
          <w:sz w:val="32"/>
          <w:szCs w:val="32"/>
        </w:rPr>
        <w:t>提交了《关于若干涉及损害调查问题的意见书》。</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sz w:val="32"/>
          <w:szCs w:val="32"/>
        </w:rPr>
        <w:t>初裁前实地核查。</w:t>
      </w:r>
    </w:p>
    <w:p w:rsidR="00B13DD4" w:rsidRDefault="00C1265C">
      <w:pPr>
        <w:spacing w:line="360" w:lineRule="auto"/>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根据《反倾销条例》第二十条的规定，</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日，调查机关发布《关于不锈钢钢坯和不锈钢热轧板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卷反倾销案国内企业实地核查的通知》。</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下旬</w:t>
      </w:r>
      <w:r>
        <w:rPr>
          <w:rFonts w:ascii="Times New Roman" w:eastAsia="仿宋_GB2312" w:hAnsi="Times New Roman" w:cs="Times New Roman"/>
          <w:sz w:val="32"/>
          <w:szCs w:val="32"/>
        </w:rPr>
        <w:t>至</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月中旬</w:t>
      </w:r>
      <w:r>
        <w:rPr>
          <w:rFonts w:ascii="Times New Roman" w:eastAsia="仿宋_GB2312" w:hAnsi="Times New Roman" w:cs="Times New Roman"/>
          <w:sz w:val="32"/>
          <w:szCs w:val="32"/>
        </w:rPr>
        <w:t>，调查机关对</w:t>
      </w:r>
      <w:r>
        <w:rPr>
          <w:rFonts w:ascii="Times New Roman" w:eastAsia="仿宋_GB2312" w:hAnsi="Times New Roman" w:cs="Times New Roman" w:hint="eastAsia"/>
          <w:sz w:val="32"/>
          <w:szCs w:val="32"/>
        </w:rPr>
        <w:t>山西太钢不锈钢股份有限公司、北海诚德镍业有限公司和北海诚德金属压延有限公司</w:t>
      </w:r>
      <w:r>
        <w:rPr>
          <w:rFonts w:ascii="Times New Roman" w:eastAsia="仿宋_GB2312" w:hAnsi="Times New Roman" w:cs="Times New Roman"/>
          <w:sz w:val="32"/>
          <w:szCs w:val="32"/>
        </w:rPr>
        <w:t>进行初裁前实地核查</w:t>
      </w:r>
      <w:r>
        <w:rPr>
          <w:rFonts w:ascii="Times New Roman" w:eastAsia="仿宋_GB2312" w:hAnsi="Times New Roman" w:cs="Times New Roman" w:hint="eastAsia"/>
          <w:sz w:val="32"/>
          <w:szCs w:val="32"/>
        </w:rPr>
        <w:t>。调查机关察看了被核查企业的生产现场，核对了企业提交材料中的相关信息并</w:t>
      </w:r>
      <w:r>
        <w:rPr>
          <w:rFonts w:ascii="Times New Roman" w:eastAsia="仿宋_GB2312" w:hAnsi="Times New Roman" w:cs="Times New Roman"/>
          <w:sz w:val="32"/>
          <w:szCs w:val="32"/>
        </w:rPr>
        <w:t>收集有关证据。核查结束后，被核查企业向调查机关提交了实地核查补充材料及相关证据。</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5.</w:t>
      </w:r>
      <w:r>
        <w:rPr>
          <w:rFonts w:eastAsia="仿宋_GB2312" w:hint="eastAsia"/>
          <w:sz w:val="32"/>
          <w:szCs w:val="32"/>
        </w:rPr>
        <w:t xml:space="preserve"> </w:t>
      </w:r>
      <w:r>
        <w:rPr>
          <w:rFonts w:eastAsia="仿宋_GB2312"/>
          <w:sz w:val="32"/>
          <w:szCs w:val="32"/>
        </w:rPr>
        <w:t>公开信息。</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根据《反倾销条例》第二十三条的规定，调查机关已将调查过程中收到和制作的本案所有公开材料及时送交商务</w:t>
      </w:r>
      <w:r>
        <w:rPr>
          <w:rFonts w:ascii="Times New Roman" w:eastAsia="仿宋_GB2312" w:hAnsi="Times New Roman" w:cs="Times New Roman"/>
          <w:sz w:val="32"/>
          <w:szCs w:val="32"/>
        </w:rPr>
        <w:lastRenderedPageBreak/>
        <w:t>部贸易救济公开信息查阅室。各利害关系方可以查找、阅览、摘抄、复印有关公开信息。</w:t>
      </w:r>
    </w:p>
    <w:p w:rsidR="00B13DD4" w:rsidRDefault="00C1265C">
      <w:pPr>
        <w:spacing w:line="600" w:lineRule="exact"/>
        <w:ind w:firstLineChars="200" w:firstLine="643"/>
        <w:rPr>
          <w:rFonts w:ascii="Times New Roman" w:eastAsia="楷体_GB2312" w:hAnsi="Times New Roman" w:cs="Times New Roman"/>
          <w:b/>
          <w:color w:val="000000" w:themeColor="text1"/>
          <w:kern w:val="0"/>
          <w:sz w:val="32"/>
          <w:szCs w:val="32"/>
        </w:rPr>
      </w:pPr>
      <w:r>
        <w:rPr>
          <w:rFonts w:ascii="Times New Roman" w:eastAsia="楷体_GB2312" w:hAnsi="Times New Roman" w:cs="Times New Roman" w:hint="eastAsia"/>
          <w:b/>
          <w:color w:val="000000" w:themeColor="text1"/>
          <w:kern w:val="0"/>
          <w:sz w:val="32"/>
          <w:szCs w:val="32"/>
        </w:rPr>
        <w:t>（三）初裁决定及公告。</w:t>
      </w:r>
    </w:p>
    <w:p w:rsidR="00B13DD4" w:rsidRDefault="00C1265C">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22</w:t>
      </w:r>
      <w:r>
        <w:rPr>
          <w:rFonts w:ascii="Times New Roman" w:eastAsia="仿宋_GB2312" w:hAnsi="Times New Roman" w:cs="Times New Roman" w:hint="eastAsia"/>
          <w:kern w:val="0"/>
          <w:sz w:val="32"/>
          <w:szCs w:val="32"/>
        </w:rPr>
        <w:t>日，调查机关发布</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年第</w:t>
      </w:r>
      <w:r>
        <w:rPr>
          <w:rFonts w:ascii="Times New Roman" w:eastAsia="仿宋_GB2312" w:hAnsi="Times New Roman" w:cs="Times New Roman" w:hint="eastAsia"/>
          <w:kern w:val="0"/>
          <w:sz w:val="32"/>
          <w:szCs w:val="32"/>
        </w:rPr>
        <w:t>9</w:t>
      </w:r>
      <w:r>
        <w:rPr>
          <w:rFonts w:ascii="Times New Roman" w:eastAsia="仿宋_GB2312" w:hAnsi="Times New Roman" w:cs="Times New Roman" w:hint="eastAsia"/>
          <w:kern w:val="0"/>
          <w:sz w:val="32"/>
          <w:szCs w:val="32"/>
        </w:rPr>
        <w:t>号公告，公布了本案的初裁决定，</w:t>
      </w:r>
      <w:r>
        <w:rPr>
          <w:rFonts w:ascii="Times New Roman" w:eastAsia="仿宋_GB2312" w:hAnsi="Times New Roman" w:cs="Times New Roman"/>
          <w:kern w:val="0"/>
          <w:sz w:val="32"/>
          <w:szCs w:val="32"/>
        </w:rPr>
        <w:t>初步认定</w:t>
      </w:r>
      <w:r>
        <w:rPr>
          <w:rFonts w:ascii="Times New Roman" w:eastAsia="仿宋_GB2312" w:hAnsi="Times New Roman" w:cs="Times New Roman" w:hint="eastAsia"/>
          <w:kern w:val="0"/>
          <w:sz w:val="32"/>
          <w:szCs w:val="32"/>
        </w:rPr>
        <w:t>原产于欧盟</w:t>
      </w:r>
      <w:r>
        <w:rPr>
          <w:rFonts w:ascii="Times New Roman" w:eastAsia="仿宋_GB2312" w:hAnsi="Times New Roman" w:cs="Times New Roman" w:hint="eastAsia"/>
          <w:kern w:val="0"/>
          <w:sz w:val="32"/>
          <w:szCs w:val="32"/>
        </w:rPr>
        <w:t>、日本、韩国</w:t>
      </w:r>
      <w:r>
        <w:rPr>
          <w:rFonts w:ascii="Times New Roman" w:eastAsia="仿宋_GB2312" w:hAnsi="Times New Roman" w:cs="Times New Roman" w:hint="eastAsia"/>
          <w:kern w:val="0"/>
          <w:sz w:val="32"/>
          <w:szCs w:val="32"/>
        </w:rPr>
        <w:t>和</w:t>
      </w:r>
      <w:r>
        <w:rPr>
          <w:rFonts w:ascii="Times New Roman" w:eastAsia="仿宋_GB2312" w:hAnsi="Times New Roman" w:cs="Times New Roman" w:hint="eastAsia"/>
          <w:kern w:val="0"/>
          <w:sz w:val="32"/>
          <w:szCs w:val="32"/>
        </w:rPr>
        <w:t>印度尼西亚</w:t>
      </w:r>
      <w:r>
        <w:rPr>
          <w:rFonts w:ascii="Times New Roman" w:eastAsia="仿宋_GB2312" w:hAnsi="Times New Roman" w:cs="Times New Roman" w:hint="eastAsia"/>
          <w:kern w:val="0"/>
          <w:sz w:val="32"/>
          <w:szCs w:val="32"/>
        </w:rPr>
        <w:t>的进口</w:t>
      </w:r>
      <w:r>
        <w:rPr>
          <w:rFonts w:ascii="Times New Roman" w:eastAsia="仿宋_GB2312" w:hAnsi="Times New Roman" w:cs="Times New Roman"/>
          <w:sz w:val="32"/>
          <w:szCs w:val="32"/>
        </w:rPr>
        <w:t>不锈钢钢坯和不锈钢热轧板</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卷</w:t>
      </w:r>
      <w:r>
        <w:rPr>
          <w:rFonts w:ascii="Times New Roman" w:eastAsia="仿宋_GB2312" w:hAnsi="Times New Roman" w:cs="Times New Roman"/>
          <w:kern w:val="0"/>
          <w:sz w:val="32"/>
          <w:szCs w:val="32"/>
        </w:rPr>
        <w:t>存在</w:t>
      </w:r>
      <w:proofErr w:type="gramEnd"/>
      <w:r>
        <w:rPr>
          <w:rFonts w:ascii="Times New Roman" w:eastAsia="仿宋_GB2312" w:hAnsi="Times New Roman" w:cs="Times New Roman"/>
          <w:kern w:val="0"/>
          <w:sz w:val="32"/>
          <w:szCs w:val="32"/>
        </w:rPr>
        <w:t>倾销，</w:t>
      </w:r>
      <w:r>
        <w:rPr>
          <w:rFonts w:ascii="Times New Roman" w:eastAsia="仿宋_GB2312" w:hAnsi="Times New Roman" w:cs="Times New Roman" w:hint="eastAsia"/>
          <w:kern w:val="0"/>
          <w:sz w:val="32"/>
          <w:szCs w:val="32"/>
        </w:rPr>
        <w:t>中国</w:t>
      </w:r>
      <w:r>
        <w:rPr>
          <w:rFonts w:ascii="Times New Roman" w:eastAsia="仿宋_GB2312" w:hAnsi="Times New Roman" w:cs="Times New Roman"/>
          <w:sz w:val="32"/>
          <w:szCs w:val="32"/>
        </w:rPr>
        <w:t>不锈钢钢坯和不锈钢热轧板</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卷</w:t>
      </w:r>
      <w:r>
        <w:rPr>
          <w:rFonts w:ascii="Times New Roman" w:eastAsia="仿宋_GB2312" w:hAnsi="Times New Roman" w:cs="Times New Roman"/>
          <w:kern w:val="0"/>
          <w:sz w:val="32"/>
          <w:szCs w:val="32"/>
        </w:rPr>
        <w:t>产业</w:t>
      </w:r>
      <w:proofErr w:type="gramEnd"/>
      <w:r>
        <w:rPr>
          <w:rFonts w:ascii="Times New Roman" w:eastAsia="仿宋_GB2312" w:hAnsi="Times New Roman" w:cs="Times New Roman"/>
          <w:kern w:val="0"/>
          <w:sz w:val="32"/>
          <w:szCs w:val="32"/>
        </w:rPr>
        <w:t>受到实质损害，</w:t>
      </w:r>
      <w:r>
        <w:rPr>
          <w:rFonts w:ascii="Times New Roman" w:eastAsia="仿宋_GB2312" w:hAnsi="Times New Roman" w:cs="Times New Roman" w:hint="eastAsia"/>
          <w:kern w:val="0"/>
          <w:sz w:val="32"/>
          <w:szCs w:val="32"/>
        </w:rPr>
        <w:t>并</w:t>
      </w:r>
      <w:r>
        <w:rPr>
          <w:rFonts w:ascii="Times New Roman" w:eastAsia="仿宋_GB2312" w:hAnsi="Times New Roman" w:cs="Times New Roman"/>
          <w:kern w:val="0"/>
          <w:sz w:val="32"/>
          <w:szCs w:val="32"/>
        </w:rPr>
        <w:t>且倾销与实质损害之间存在因果关系。</w:t>
      </w:r>
      <w:r>
        <w:rPr>
          <w:rFonts w:ascii="Times New Roman" w:eastAsia="仿宋_GB2312" w:hAnsi="Times New Roman" w:cs="Times New Roman" w:hint="eastAsia"/>
          <w:kern w:val="0"/>
          <w:sz w:val="32"/>
          <w:szCs w:val="32"/>
        </w:rPr>
        <w:t>公告决定自</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23</w:t>
      </w:r>
      <w:r>
        <w:rPr>
          <w:rFonts w:ascii="Times New Roman" w:eastAsia="仿宋_GB2312" w:hAnsi="Times New Roman" w:cs="Times New Roman" w:hint="eastAsia"/>
          <w:kern w:val="0"/>
          <w:sz w:val="32"/>
          <w:szCs w:val="32"/>
        </w:rPr>
        <w:t>日起，对被调查产品实施临时反倾销措施。</w:t>
      </w:r>
    </w:p>
    <w:p w:rsidR="00B13DD4" w:rsidRDefault="00C1265C">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公告当日，调查机关通知了</w:t>
      </w:r>
      <w:r>
        <w:rPr>
          <w:rFonts w:ascii="Times New Roman" w:eastAsia="仿宋_GB2312" w:hAnsi="Times New Roman" w:cs="Times New Roman" w:hint="eastAsia"/>
          <w:bCs/>
          <w:sz w:val="32"/>
          <w:szCs w:val="32"/>
        </w:rPr>
        <w:t>欧盟</w:t>
      </w:r>
      <w:r>
        <w:rPr>
          <w:rFonts w:ascii="Times New Roman" w:eastAsia="仿宋_GB2312" w:hAnsi="Times New Roman" w:cs="Times New Roman"/>
          <w:bCs/>
          <w:sz w:val="32"/>
          <w:szCs w:val="32"/>
        </w:rPr>
        <w:t>驻华</w:t>
      </w:r>
      <w:r>
        <w:rPr>
          <w:rFonts w:ascii="Times New Roman" w:eastAsia="仿宋_GB2312" w:hAnsi="Times New Roman" w:cs="Times New Roman" w:hint="eastAsia"/>
          <w:bCs/>
          <w:sz w:val="32"/>
          <w:szCs w:val="32"/>
        </w:rPr>
        <w:t>代表团</w:t>
      </w:r>
      <w:r>
        <w:rPr>
          <w:rFonts w:ascii="Times New Roman" w:eastAsia="仿宋_GB2312" w:hAnsi="Times New Roman" w:cs="Times New Roman" w:hint="eastAsia"/>
          <w:bCs/>
          <w:sz w:val="32"/>
          <w:szCs w:val="32"/>
        </w:rPr>
        <w:t>、日本驻华使馆、韩国驻华使馆</w:t>
      </w:r>
      <w:r>
        <w:rPr>
          <w:rFonts w:ascii="Times New Roman" w:eastAsia="仿宋_GB2312" w:hAnsi="Times New Roman" w:cs="Times New Roman" w:hint="eastAsia"/>
          <w:bCs/>
          <w:sz w:val="32"/>
          <w:szCs w:val="32"/>
        </w:rPr>
        <w:t>以及</w:t>
      </w:r>
      <w:r>
        <w:rPr>
          <w:rFonts w:ascii="Times New Roman" w:eastAsia="仿宋_GB2312" w:hAnsi="Times New Roman" w:cs="Times New Roman" w:hint="eastAsia"/>
          <w:bCs/>
          <w:sz w:val="32"/>
          <w:szCs w:val="32"/>
        </w:rPr>
        <w:t>印度尼西亚</w:t>
      </w:r>
      <w:r>
        <w:rPr>
          <w:rFonts w:ascii="Times New Roman" w:eastAsia="仿宋_GB2312" w:hAnsi="Times New Roman" w:cs="Times New Roman" w:hint="eastAsia"/>
          <w:bCs/>
          <w:sz w:val="32"/>
          <w:szCs w:val="32"/>
        </w:rPr>
        <w:t>驻华</w:t>
      </w:r>
      <w:r>
        <w:rPr>
          <w:rFonts w:ascii="Times New Roman" w:eastAsia="仿宋_GB2312" w:hAnsi="Times New Roman" w:cs="Times New Roman"/>
          <w:bCs/>
          <w:sz w:val="32"/>
          <w:szCs w:val="32"/>
        </w:rPr>
        <w:t>使馆</w:t>
      </w:r>
      <w:r>
        <w:rPr>
          <w:rFonts w:ascii="Times New Roman" w:eastAsia="仿宋_GB2312" w:hAnsi="Times New Roman" w:cs="Times New Roman" w:hint="eastAsia"/>
          <w:kern w:val="0"/>
          <w:sz w:val="32"/>
          <w:szCs w:val="32"/>
        </w:rPr>
        <w:t>和本案已知的涉案企业，并将公告登载在商务部网站上供各利害关系方和公众查阅。</w:t>
      </w:r>
    </w:p>
    <w:p w:rsidR="00B13DD4" w:rsidRDefault="00C1265C">
      <w:pPr>
        <w:spacing w:line="600" w:lineRule="exact"/>
        <w:ind w:firstLineChars="200" w:firstLine="643"/>
        <w:rPr>
          <w:rFonts w:ascii="Times New Roman" w:eastAsia="楷体_GB2312" w:hAnsi="Times New Roman" w:cs="Times New Roman"/>
          <w:b/>
          <w:color w:val="000000" w:themeColor="text1"/>
          <w:kern w:val="0"/>
          <w:sz w:val="32"/>
          <w:szCs w:val="32"/>
        </w:rPr>
      </w:pPr>
      <w:r>
        <w:rPr>
          <w:rFonts w:ascii="Times New Roman" w:eastAsia="楷体_GB2312" w:hAnsi="Times New Roman" w:cs="Times New Roman"/>
          <w:b/>
          <w:color w:val="000000" w:themeColor="text1"/>
          <w:kern w:val="0"/>
          <w:sz w:val="32"/>
          <w:szCs w:val="32"/>
        </w:rPr>
        <w:t>（四）初裁后调查。</w:t>
      </w:r>
    </w:p>
    <w:p w:rsidR="00B13DD4" w:rsidRDefault="00C1265C">
      <w:pPr>
        <w:spacing w:line="600" w:lineRule="exact"/>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1</w:t>
      </w:r>
      <w:r>
        <w:rPr>
          <w:rFonts w:ascii="Times New Roman" w:eastAsia="仿宋_GB2312" w:hAnsi="Times New Roman" w:cs="Times New Roman" w:hint="eastAsia"/>
          <w:b/>
          <w:bCs/>
          <w:color w:val="000000" w:themeColor="text1"/>
          <w:kern w:val="0"/>
          <w:sz w:val="32"/>
          <w:szCs w:val="32"/>
        </w:rPr>
        <w:t xml:space="preserve">. </w:t>
      </w:r>
      <w:r>
        <w:rPr>
          <w:rFonts w:ascii="Times New Roman" w:eastAsia="仿宋_GB2312" w:hAnsi="Times New Roman" w:cs="Times New Roman"/>
          <w:b/>
          <w:bCs/>
          <w:color w:val="000000" w:themeColor="text1"/>
          <w:kern w:val="0"/>
          <w:sz w:val="32"/>
          <w:szCs w:val="32"/>
        </w:rPr>
        <w:t>初裁后信息披露。</w:t>
      </w:r>
    </w:p>
    <w:p w:rsidR="00B13DD4" w:rsidRDefault="00C1265C">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22</w:t>
      </w:r>
      <w:r>
        <w:rPr>
          <w:rFonts w:ascii="Times New Roman" w:eastAsia="仿宋_GB2312" w:hAnsi="Times New Roman" w:cs="Times New Roman"/>
          <w:kern w:val="0"/>
          <w:sz w:val="32"/>
          <w:szCs w:val="32"/>
        </w:rPr>
        <w:t>日</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调查机关依据《反倾销调查信息披露</w:t>
      </w:r>
      <w:r>
        <w:rPr>
          <w:rFonts w:ascii="Times New Roman" w:eastAsia="仿宋_GB2312" w:hAnsi="Times New Roman" w:cs="Times New Roman" w:hint="eastAsia"/>
          <w:kern w:val="0"/>
          <w:sz w:val="32"/>
          <w:szCs w:val="32"/>
        </w:rPr>
        <w:t>暂行规则</w:t>
      </w:r>
      <w:r>
        <w:rPr>
          <w:rFonts w:ascii="Times New Roman" w:eastAsia="仿宋_GB2312" w:hAnsi="Times New Roman" w:cs="Times New Roman"/>
          <w:kern w:val="0"/>
          <w:sz w:val="32"/>
          <w:szCs w:val="32"/>
        </w:rPr>
        <w:t>》规定，向</w:t>
      </w:r>
      <w:r>
        <w:rPr>
          <w:rFonts w:ascii="Times New Roman" w:eastAsia="仿宋_GB2312" w:hAnsi="Times New Roman" w:cs="Times New Roman" w:hint="eastAsia"/>
          <w:kern w:val="0"/>
          <w:sz w:val="32"/>
          <w:szCs w:val="32"/>
        </w:rPr>
        <w:t>答卷</w:t>
      </w:r>
      <w:r>
        <w:rPr>
          <w:rFonts w:ascii="Times New Roman" w:eastAsia="仿宋_GB2312" w:hAnsi="Times New Roman" w:cs="Times New Roman"/>
          <w:kern w:val="0"/>
          <w:sz w:val="32"/>
          <w:szCs w:val="32"/>
        </w:rPr>
        <w:t>企业披露并说明了初裁决定中计算公司倾销幅度所依据的基本事实和理由</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并给予其提出评论意见的机会。</w:t>
      </w:r>
    </w:p>
    <w:p w:rsidR="00B13DD4" w:rsidRDefault="00C1265C">
      <w:pPr>
        <w:spacing w:line="600" w:lineRule="exact"/>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2</w:t>
      </w:r>
      <w:r>
        <w:rPr>
          <w:rFonts w:ascii="Times New Roman" w:eastAsia="仿宋_GB2312" w:hAnsi="Times New Roman" w:cs="Times New Roman" w:hint="eastAsia"/>
          <w:b/>
          <w:bCs/>
          <w:color w:val="000000" w:themeColor="text1"/>
          <w:kern w:val="0"/>
          <w:sz w:val="32"/>
          <w:szCs w:val="32"/>
        </w:rPr>
        <w:t xml:space="preserve">. </w:t>
      </w:r>
      <w:r>
        <w:rPr>
          <w:rFonts w:ascii="Times New Roman" w:eastAsia="仿宋_GB2312" w:hAnsi="Times New Roman" w:cs="Times New Roman"/>
          <w:b/>
          <w:bCs/>
          <w:color w:val="000000" w:themeColor="text1"/>
          <w:kern w:val="0"/>
          <w:sz w:val="32"/>
          <w:szCs w:val="32"/>
        </w:rPr>
        <w:t>接收利害关系方书面评论意见。</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日，调查机关收到日本政府对初裁决定的书面评论意见。</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日，调查机关</w:t>
      </w:r>
      <w:proofErr w:type="gramStart"/>
      <w:r>
        <w:rPr>
          <w:rFonts w:ascii="Times New Roman" w:eastAsia="仿宋_GB2312" w:hAnsi="Times New Roman" w:cs="Times New Roman" w:hint="eastAsia"/>
          <w:sz w:val="32"/>
          <w:szCs w:val="32"/>
        </w:rPr>
        <w:t>收到</w:t>
      </w:r>
      <w:r>
        <w:rPr>
          <w:rFonts w:ascii="Times New Roman" w:eastAsia="仿宋_GB2312" w:hAnsi="Times New Roman" w:cs="Times New Roman" w:hint="eastAsia"/>
          <w:sz w:val="32"/>
          <w:szCs w:val="32"/>
        </w:rPr>
        <w:t>安普朗</w:t>
      </w:r>
      <w:proofErr w:type="gramEnd"/>
      <w:r>
        <w:rPr>
          <w:rFonts w:ascii="Times New Roman" w:eastAsia="仿宋_GB2312" w:hAnsi="Times New Roman" w:cs="Times New Roman" w:hint="eastAsia"/>
          <w:sz w:val="32"/>
          <w:szCs w:val="32"/>
        </w:rPr>
        <w:t>公司、奥托昆普</w:t>
      </w:r>
      <w:r>
        <w:rPr>
          <w:rFonts w:ascii="Times New Roman" w:eastAsia="仿宋_GB2312" w:hAnsi="Times New Roman" w:cs="Times New Roman" w:hint="eastAsia"/>
          <w:sz w:val="32"/>
          <w:szCs w:val="32"/>
        </w:rPr>
        <w:lastRenderedPageBreak/>
        <w:t>公司</w:t>
      </w:r>
      <w:r>
        <w:rPr>
          <w:rFonts w:ascii="Times New Roman" w:eastAsia="仿宋_GB2312" w:hAnsi="Times New Roman" w:cs="Times New Roman" w:hint="eastAsia"/>
          <w:sz w:val="32"/>
          <w:szCs w:val="32"/>
        </w:rPr>
        <w:t>对初裁决定的评论意见。</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日，调查机关收到</w:t>
      </w:r>
      <w:r>
        <w:rPr>
          <w:rFonts w:ascii="Times New Roman" w:eastAsia="仿宋_GB2312" w:hAnsi="Times New Roman" w:cs="Times New Roman" w:hint="eastAsia"/>
          <w:sz w:val="32"/>
          <w:szCs w:val="32"/>
        </w:rPr>
        <w:t>日本冶金工业株式会社对</w:t>
      </w:r>
      <w:r>
        <w:rPr>
          <w:rFonts w:ascii="Times New Roman" w:eastAsia="仿宋_GB2312" w:hAnsi="Times New Roman" w:cs="Times New Roman" w:hint="eastAsia"/>
          <w:sz w:val="32"/>
          <w:szCs w:val="32"/>
        </w:rPr>
        <w:t>初裁</w:t>
      </w:r>
      <w:r>
        <w:rPr>
          <w:rFonts w:ascii="Times New Roman" w:eastAsia="仿宋_GB2312" w:hAnsi="Times New Roman" w:cs="Times New Roman" w:hint="eastAsia"/>
          <w:sz w:val="32"/>
          <w:szCs w:val="32"/>
        </w:rPr>
        <w:t>披露</w:t>
      </w:r>
      <w:r>
        <w:rPr>
          <w:rFonts w:ascii="Times New Roman" w:eastAsia="仿宋_GB2312" w:hAnsi="Times New Roman" w:cs="Times New Roman" w:hint="eastAsia"/>
          <w:sz w:val="32"/>
          <w:szCs w:val="32"/>
        </w:rPr>
        <w:t>的评论意见。</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日，调查机关收到</w:t>
      </w:r>
      <w:r>
        <w:rPr>
          <w:rFonts w:ascii="Times New Roman" w:eastAsia="仿宋_GB2312" w:hAnsi="Times New Roman" w:cs="Times New Roman" w:hint="eastAsia"/>
          <w:sz w:val="32"/>
          <w:szCs w:val="32"/>
        </w:rPr>
        <w:t>新日铁住金不锈钢株式会社、新日铁住金株式会社、日新制钢株式会社、</w:t>
      </w:r>
      <w:r>
        <w:rPr>
          <w:rFonts w:ascii="Times New Roman" w:eastAsia="仿宋_GB2312" w:hAnsi="Times New Roman" w:cs="Times New Roman" w:hint="eastAsia"/>
          <w:sz w:val="32"/>
          <w:szCs w:val="32"/>
        </w:rPr>
        <w:t>JFE</w:t>
      </w:r>
      <w:r>
        <w:rPr>
          <w:rFonts w:ascii="Times New Roman" w:eastAsia="仿宋_GB2312" w:hAnsi="Times New Roman" w:cs="Times New Roman" w:hint="eastAsia"/>
          <w:sz w:val="32"/>
          <w:szCs w:val="32"/>
        </w:rPr>
        <w:t>钢铁株式会社和日本冶金工业株式会社</w:t>
      </w:r>
      <w:r>
        <w:rPr>
          <w:rFonts w:ascii="Times New Roman" w:eastAsia="仿宋_GB2312" w:hAnsi="Times New Roman" w:cs="Times New Roman" w:hint="eastAsia"/>
          <w:sz w:val="32"/>
          <w:szCs w:val="32"/>
        </w:rPr>
        <w:t>对</w:t>
      </w:r>
      <w:r>
        <w:rPr>
          <w:rFonts w:ascii="Times New Roman" w:eastAsia="仿宋_GB2312" w:hAnsi="Times New Roman" w:cs="Times New Roman" w:hint="eastAsia"/>
          <w:sz w:val="32"/>
          <w:szCs w:val="32"/>
        </w:rPr>
        <w:t>初裁决定的评论意见。</w:t>
      </w:r>
      <w:r>
        <w:rPr>
          <w:rFonts w:ascii="Times New Roman" w:eastAsia="仿宋_GB2312" w:hAnsi="Times New Roman" w:cs="Times New Roman" w:hint="eastAsia"/>
          <w:sz w:val="32"/>
          <w:szCs w:val="32"/>
        </w:rPr>
        <w:t xml:space="preserve">             </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日，调查机关收到</w:t>
      </w:r>
      <w:r>
        <w:rPr>
          <w:rFonts w:ascii="Times New Roman" w:eastAsia="仿宋_GB2312" w:hAnsi="Times New Roman" w:cs="Times New Roman" w:hint="eastAsia"/>
          <w:sz w:val="32"/>
          <w:szCs w:val="32"/>
        </w:rPr>
        <w:t>申请人对</w:t>
      </w:r>
      <w:r>
        <w:rPr>
          <w:rFonts w:ascii="Times New Roman" w:eastAsia="仿宋_GB2312" w:hAnsi="Times New Roman" w:cs="Times New Roman" w:hint="eastAsia"/>
          <w:sz w:val="32"/>
          <w:szCs w:val="32"/>
        </w:rPr>
        <w:t>初裁决定的评论意见。</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调查机关收到欧盟山特维克材料科技有限公司提交的产品排除的申请。</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调查机关收到大同特殊钢株式会社提交的产品排除的申请。</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日，调查机关收到</w:t>
      </w:r>
      <w:r>
        <w:rPr>
          <w:rFonts w:ascii="Times New Roman" w:eastAsia="仿宋_GB2312" w:hAnsi="Times New Roman" w:cs="Times New Roman" w:hint="eastAsia"/>
          <w:sz w:val="32"/>
          <w:szCs w:val="32"/>
        </w:rPr>
        <w:t>申请人对部分利害关系方初裁评论的回复。</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日，调查机关收到奥托昆普公司提交的修改欧盟倾销幅度计算的申请材料。</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日，调查机关收到</w:t>
      </w:r>
      <w:r>
        <w:rPr>
          <w:rFonts w:ascii="Times New Roman" w:eastAsia="仿宋_GB2312" w:hAnsi="Times New Roman" w:cs="Times New Roman" w:hint="eastAsia"/>
          <w:sz w:val="32"/>
          <w:szCs w:val="32"/>
        </w:rPr>
        <w:t>Ind</w:t>
      </w:r>
      <w:r>
        <w:rPr>
          <w:rFonts w:ascii="Times New Roman" w:eastAsia="仿宋_GB2312" w:hAnsi="Times New Roman" w:cs="Times New Roman" w:hint="eastAsia"/>
          <w:sz w:val="32"/>
          <w:szCs w:val="32"/>
        </w:rPr>
        <w:t>usteel</w:t>
      </w:r>
      <w:r>
        <w:rPr>
          <w:rFonts w:ascii="Times New Roman" w:eastAsia="仿宋_GB2312" w:hAnsi="Times New Roman" w:cs="Times New Roman" w:hint="eastAsia"/>
          <w:sz w:val="32"/>
          <w:szCs w:val="32"/>
        </w:rPr>
        <w:t>提交的产品排除申请。</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日，调查机关收到</w:t>
      </w:r>
      <w:r>
        <w:rPr>
          <w:rFonts w:ascii="Times New Roman" w:eastAsia="仿宋_GB2312" w:hAnsi="Times New Roman" w:cs="Times New Roman" w:hint="eastAsia"/>
          <w:sz w:val="32"/>
          <w:szCs w:val="32"/>
        </w:rPr>
        <w:t>申请人对部分利害关系方评论的回复。</w:t>
      </w:r>
    </w:p>
    <w:p w:rsidR="00B13DD4" w:rsidRDefault="00C12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初裁后，调查机关收到部分下游用户来函，表达对案件的关注。</w:t>
      </w:r>
    </w:p>
    <w:p w:rsidR="00B13DD4" w:rsidRDefault="00C1265C">
      <w:pPr>
        <w:numPr>
          <w:ilvl w:val="0"/>
          <w:numId w:val="1"/>
        </w:numPr>
        <w:ind w:firstLine="63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听证会。</w:t>
      </w:r>
    </w:p>
    <w:p w:rsidR="00B13DD4" w:rsidRDefault="00C1265C">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分别</w:t>
      </w:r>
      <w:r>
        <w:rPr>
          <w:rFonts w:ascii="Times New Roman" w:eastAsia="仿宋_GB2312" w:hAnsi="Times New Roman" w:cs="Times New Roman" w:hint="eastAsia"/>
          <w:sz w:val="32"/>
          <w:szCs w:val="32"/>
        </w:rPr>
        <w:t>发布了召开</w:t>
      </w:r>
      <w:r>
        <w:rPr>
          <w:rFonts w:ascii="Times New Roman" w:eastAsia="仿宋_GB2312" w:hAnsi="Times New Roman" w:cs="Times New Roman" w:hint="eastAsia"/>
          <w:sz w:val="32"/>
          <w:szCs w:val="32"/>
        </w:rPr>
        <w:t>本案</w:t>
      </w:r>
      <w:r>
        <w:rPr>
          <w:rFonts w:ascii="Times New Roman" w:eastAsia="仿宋_GB2312" w:hAnsi="Times New Roman" w:cs="Times New Roman" w:hint="eastAsia"/>
          <w:sz w:val="32"/>
          <w:szCs w:val="32"/>
        </w:rPr>
        <w:t>听证会的</w:t>
      </w:r>
      <w:r>
        <w:rPr>
          <w:rFonts w:ascii="Times New Roman" w:eastAsia="仿宋_GB2312" w:hAnsi="Times New Roman" w:cs="Times New Roman" w:hint="eastAsia"/>
          <w:sz w:val="32"/>
          <w:szCs w:val="32"/>
        </w:rPr>
        <w:t>相关</w:t>
      </w:r>
      <w:r>
        <w:rPr>
          <w:rFonts w:ascii="Times New Roman" w:eastAsia="仿宋_GB2312" w:hAnsi="Times New Roman" w:cs="Times New Roman" w:hint="eastAsia"/>
          <w:sz w:val="32"/>
          <w:szCs w:val="32"/>
        </w:rPr>
        <w:t>通知，向利害关系方通知了听证会的具体程序和听证内容。</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日，调查机关召开听证会，就本案产业损害相关事项听取了各利害关系方的意见。本案申请人、应诉企业和欧盟驻华代表团、</w:t>
      </w:r>
      <w:r>
        <w:rPr>
          <w:rFonts w:ascii="Times New Roman" w:eastAsia="仿宋_GB2312" w:hAnsi="Times New Roman" w:cs="Times New Roman" w:hint="eastAsia"/>
          <w:sz w:val="32"/>
          <w:szCs w:val="32"/>
        </w:rPr>
        <w:t>韩国</w:t>
      </w:r>
      <w:r>
        <w:rPr>
          <w:rFonts w:ascii="Times New Roman" w:eastAsia="仿宋_GB2312" w:hAnsi="Times New Roman" w:cs="Times New Roman" w:hint="eastAsia"/>
          <w:sz w:val="32"/>
          <w:szCs w:val="32"/>
        </w:rPr>
        <w:t>驻华使馆</w:t>
      </w:r>
      <w:r>
        <w:rPr>
          <w:rFonts w:ascii="Times New Roman" w:eastAsia="仿宋_GB2312" w:hAnsi="Times New Roman" w:cs="Times New Roman" w:hint="eastAsia"/>
          <w:sz w:val="32"/>
          <w:szCs w:val="32"/>
        </w:rPr>
        <w:t>、日本</w:t>
      </w:r>
      <w:r>
        <w:rPr>
          <w:rFonts w:ascii="Times New Roman" w:eastAsia="仿宋_GB2312" w:hAnsi="Times New Roman" w:cs="Times New Roman" w:hint="eastAsia"/>
          <w:sz w:val="32"/>
          <w:szCs w:val="32"/>
        </w:rPr>
        <w:t>驻华使馆、</w:t>
      </w:r>
      <w:r>
        <w:rPr>
          <w:rFonts w:ascii="Times New Roman" w:eastAsia="仿宋_GB2312" w:hAnsi="Times New Roman" w:cs="Times New Roman" w:hint="eastAsia"/>
          <w:sz w:val="32"/>
          <w:szCs w:val="32"/>
        </w:rPr>
        <w:t>印度尼西亚驻华使馆</w:t>
      </w:r>
      <w:r>
        <w:rPr>
          <w:rFonts w:ascii="Times New Roman" w:eastAsia="仿宋_GB2312" w:hAnsi="Times New Roman" w:cs="Times New Roman" w:hint="eastAsia"/>
          <w:sz w:val="32"/>
          <w:szCs w:val="32"/>
        </w:rPr>
        <w:t>等涉案国（地区）代表及有关协会、下游经销商和最终用户等参加了听证会。会后在规定时间内，</w:t>
      </w:r>
      <w:r>
        <w:rPr>
          <w:rFonts w:ascii="Times New Roman" w:eastAsia="仿宋_GB2312" w:hAnsi="Times New Roman" w:cs="Times New Roman" w:hint="eastAsia"/>
          <w:sz w:val="32"/>
          <w:szCs w:val="32"/>
        </w:rPr>
        <w:t>相关</w:t>
      </w:r>
      <w:r>
        <w:rPr>
          <w:rFonts w:ascii="Times New Roman" w:eastAsia="仿宋_GB2312" w:hAnsi="Times New Roman" w:cs="Times New Roman" w:hint="eastAsia"/>
          <w:sz w:val="32"/>
          <w:szCs w:val="32"/>
        </w:rPr>
        <w:t>利害关系方向调查机关提交了</w:t>
      </w:r>
      <w:r>
        <w:rPr>
          <w:rFonts w:ascii="Times New Roman" w:eastAsia="仿宋_GB2312" w:hAnsi="Times New Roman" w:cs="Times New Roman" w:hint="eastAsia"/>
          <w:sz w:val="32"/>
          <w:szCs w:val="32"/>
        </w:rPr>
        <w:t>听证会</w:t>
      </w:r>
      <w:r>
        <w:rPr>
          <w:rFonts w:ascii="Times New Roman" w:eastAsia="仿宋_GB2312" w:hAnsi="Times New Roman" w:cs="Times New Roman" w:hint="eastAsia"/>
          <w:sz w:val="32"/>
          <w:szCs w:val="32"/>
        </w:rPr>
        <w:t>发言的书面材料。</w:t>
      </w:r>
    </w:p>
    <w:p w:rsidR="00B13DD4" w:rsidRDefault="00C1265C">
      <w:pPr>
        <w:spacing w:line="600" w:lineRule="exact"/>
        <w:ind w:firstLineChars="200" w:firstLine="643"/>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4.</w:t>
      </w:r>
      <w:r>
        <w:rPr>
          <w:rFonts w:ascii="Times New Roman" w:eastAsia="仿宋_GB2312" w:hAnsi="Times New Roman" w:cs="Times New Roman" w:hint="eastAsia"/>
          <w:b/>
          <w:bCs/>
          <w:color w:val="000000" w:themeColor="text1"/>
          <w:kern w:val="0"/>
          <w:sz w:val="32"/>
          <w:szCs w:val="32"/>
        </w:rPr>
        <w:t xml:space="preserve"> </w:t>
      </w:r>
      <w:r>
        <w:rPr>
          <w:rFonts w:ascii="Times New Roman" w:eastAsia="仿宋_GB2312" w:hAnsi="Times New Roman" w:cs="Times New Roman" w:hint="eastAsia"/>
          <w:b/>
          <w:bCs/>
          <w:color w:val="000000" w:themeColor="text1"/>
          <w:kern w:val="0"/>
          <w:sz w:val="32"/>
          <w:szCs w:val="32"/>
        </w:rPr>
        <w:t>实地核查。</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为进一步核实应诉企业及</w:t>
      </w:r>
      <w:r>
        <w:rPr>
          <w:rFonts w:ascii="Times New Roman" w:eastAsia="仿宋_GB2312" w:hAnsi="Times New Roman" w:cs="Times New Roman" w:hint="eastAsia"/>
          <w:sz w:val="32"/>
          <w:szCs w:val="32"/>
        </w:rPr>
        <w:t>其</w:t>
      </w:r>
      <w:r>
        <w:rPr>
          <w:rFonts w:ascii="Times New Roman" w:eastAsia="仿宋_GB2312" w:hAnsi="Times New Roman" w:cs="Times New Roman" w:hint="eastAsia"/>
          <w:sz w:val="32"/>
          <w:szCs w:val="32"/>
        </w:rPr>
        <w:t>关联公司提交材料的真实性、准确性和完整性，调查机关组成反倾销调查实地核查小组，于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日至</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日分别对株式会社</w:t>
      </w:r>
      <w:r>
        <w:rPr>
          <w:rFonts w:ascii="Times New Roman" w:eastAsia="仿宋_GB2312" w:hAnsi="Times New Roman" w:cs="Times New Roman" w:hint="eastAsia"/>
          <w:sz w:val="32"/>
          <w:szCs w:val="32"/>
        </w:rPr>
        <w:t>POSCO</w:t>
      </w:r>
      <w:r>
        <w:rPr>
          <w:rFonts w:ascii="Times New Roman" w:eastAsia="仿宋_GB2312" w:hAnsi="Times New Roman" w:cs="Times New Roman" w:hint="eastAsia"/>
          <w:sz w:val="32"/>
          <w:szCs w:val="32"/>
        </w:rPr>
        <w:t>及其关联贸易商、日本冶金工业株式会社及其关联贸易商</w:t>
      </w:r>
      <w:r>
        <w:rPr>
          <w:rFonts w:ascii="Times New Roman" w:eastAsia="仿宋_GB2312" w:hAnsi="Times New Roman" w:cs="Times New Roman" w:hint="eastAsia"/>
          <w:sz w:val="32"/>
          <w:szCs w:val="32"/>
        </w:rPr>
        <w:t>进行了实地核查；</w:t>
      </w:r>
      <w:r>
        <w:rPr>
          <w:rFonts w:ascii="Times New Roman" w:eastAsia="仿宋_GB2312" w:hAnsi="Times New Roman" w:cs="Times New Roman" w:hint="eastAsia"/>
          <w:bCs/>
          <w:sz w:val="32"/>
          <w:szCs w:val="32"/>
        </w:rPr>
        <w:t>4</w:t>
      </w:r>
      <w:r>
        <w:rPr>
          <w:rFonts w:ascii="Times New Roman" w:eastAsia="仿宋_GB2312" w:hAnsi="Times New Roman" w:cs="Times New Roman" w:hint="eastAsia"/>
          <w:bCs/>
          <w:sz w:val="32"/>
          <w:szCs w:val="32"/>
        </w:rPr>
        <w:t>月</w:t>
      </w: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日至</w:t>
      </w:r>
      <w:r>
        <w:rPr>
          <w:rFonts w:ascii="Times New Roman" w:eastAsia="仿宋_GB2312" w:hAnsi="Times New Roman" w:cs="Times New Roman" w:hint="eastAsia"/>
          <w:bCs/>
          <w:sz w:val="32"/>
          <w:szCs w:val="32"/>
        </w:rPr>
        <w:t>26</w:t>
      </w:r>
      <w:r>
        <w:rPr>
          <w:rFonts w:ascii="Times New Roman" w:eastAsia="仿宋_GB2312" w:hAnsi="Times New Roman" w:cs="Times New Roman" w:hint="eastAsia"/>
          <w:bCs/>
          <w:sz w:val="32"/>
          <w:szCs w:val="32"/>
        </w:rPr>
        <w:t>日对</w:t>
      </w:r>
      <w:r>
        <w:rPr>
          <w:rFonts w:ascii="Times New Roman" w:eastAsia="仿宋_GB2312" w:hAnsi="Times New Roman" w:cs="Times New Roman" w:hint="eastAsia"/>
          <w:bCs/>
          <w:sz w:val="32"/>
          <w:szCs w:val="32"/>
        </w:rPr>
        <w:t>株式会社</w:t>
      </w:r>
      <w:r>
        <w:rPr>
          <w:rFonts w:ascii="Times New Roman" w:eastAsia="仿宋_GB2312" w:hAnsi="Times New Roman" w:cs="Times New Roman" w:hint="eastAsia"/>
          <w:bCs/>
          <w:sz w:val="32"/>
          <w:szCs w:val="32"/>
        </w:rPr>
        <w:t>POSCO</w:t>
      </w:r>
      <w:r>
        <w:rPr>
          <w:rFonts w:ascii="Times New Roman" w:eastAsia="仿宋_GB2312" w:hAnsi="Times New Roman" w:cs="Times New Roman" w:hint="eastAsia"/>
          <w:bCs/>
          <w:sz w:val="32"/>
          <w:szCs w:val="32"/>
        </w:rPr>
        <w:t>的国内关联公司</w:t>
      </w:r>
      <w:r>
        <w:rPr>
          <w:rFonts w:ascii="Times New Roman" w:eastAsia="仿宋_GB2312" w:hAnsi="Times New Roman" w:cs="Times New Roman" w:hint="eastAsia"/>
          <w:bCs/>
          <w:sz w:val="32"/>
          <w:szCs w:val="32"/>
        </w:rPr>
        <w:t>进行了实地核查。</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核查期间，核查小组询问了被核查公司的财务人员、销售人员和管理人员，</w:t>
      </w:r>
      <w:r>
        <w:rPr>
          <w:rFonts w:ascii="Times New Roman" w:eastAsia="仿宋_GB2312" w:hAnsi="Times New Roman" w:cs="Times New Roman" w:hint="eastAsia"/>
          <w:sz w:val="32"/>
          <w:szCs w:val="32"/>
        </w:rPr>
        <w:t>分别</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上述各</w:t>
      </w:r>
      <w:r>
        <w:rPr>
          <w:rFonts w:ascii="Times New Roman" w:eastAsia="仿宋_GB2312" w:hAnsi="Times New Roman" w:cs="Times New Roman"/>
          <w:bCs/>
          <w:sz w:val="32"/>
          <w:szCs w:val="32"/>
        </w:rPr>
        <w:t>公司</w:t>
      </w:r>
      <w:r>
        <w:rPr>
          <w:rFonts w:ascii="Times New Roman" w:eastAsia="仿宋_GB2312" w:hAnsi="Times New Roman" w:cs="Times New Roman"/>
          <w:sz w:val="32"/>
          <w:szCs w:val="32"/>
        </w:rPr>
        <w:t>的整体情况、被调查产品对中国出口销售情况</w:t>
      </w:r>
      <w:r>
        <w:rPr>
          <w:rFonts w:ascii="Times New Roman" w:eastAsia="仿宋_GB2312" w:hAnsi="Times New Roman" w:cs="Times New Roman" w:hint="eastAsia"/>
          <w:sz w:val="32"/>
          <w:szCs w:val="32"/>
        </w:rPr>
        <w:t>进行了核查，并对公司</w:t>
      </w:r>
      <w:r>
        <w:rPr>
          <w:rFonts w:ascii="Times New Roman" w:eastAsia="仿宋_GB2312" w:hAnsi="Times New Roman" w:cs="Times New Roman"/>
          <w:sz w:val="32"/>
          <w:szCs w:val="32"/>
        </w:rPr>
        <w:t>被调查产品同类产品在各自国家的销售情况以及生产被调查产品及同类产品的成本及相关费用情况进行了核查，对公司提交材料的完整性、真实性和准确性进行了调查。</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依据《反倾销调查信息披露暂行规则》和《反倾销调查实地核查暂行规则》规定，调查机关向</w:t>
      </w:r>
      <w:r>
        <w:rPr>
          <w:rFonts w:ascii="Times New Roman" w:eastAsia="仿宋_GB2312" w:hAnsi="Times New Roman" w:cs="Times New Roman" w:hint="eastAsia"/>
          <w:sz w:val="32"/>
          <w:szCs w:val="32"/>
        </w:rPr>
        <w:t>被</w:t>
      </w:r>
      <w:r>
        <w:rPr>
          <w:rFonts w:ascii="Times New Roman" w:eastAsia="仿宋_GB2312" w:hAnsi="Times New Roman" w:cs="Times New Roman"/>
          <w:sz w:val="32"/>
          <w:szCs w:val="32"/>
        </w:rPr>
        <w:t>核查公司披露了实地核查的基本事实。</w:t>
      </w:r>
      <w:r>
        <w:rPr>
          <w:rFonts w:ascii="Times New Roman" w:eastAsia="仿宋_GB2312" w:hAnsi="Times New Roman" w:cs="Times New Roman" w:hint="eastAsia"/>
          <w:sz w:val="32"/>
          <w:szCs w:val="32"/>
        </w:rPr>
        <w:t>在规定时间内，调查机关没有收到有关利害关系方的评论意见。</w:t>
      </w:r>
    </w:p>
    <w:p w:rsidR="00B13DD4" w:rsidRDefault="00C1265C">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对上述调查中收集到的材料和信息，调查机关在最</w:t>
      </w:r>
      <w:r>
        <w:rPr>
          <w:rFonts w:ascii="仿宋_GB2312" w:eastAsia="仿宋_GB2312" w:hAnsi="Times New Roman" w:cs="Times New Roman" w:hint="eastAsia"/>
          <w:sz w:val="32"/>
          <w:szCs w:val="32"/>
        </w:rPr>
        <w:t>终裁定中依法予以了考虑。</w:t>
      </w:r>
    </w:p>
    <w:p w:rsidR="00B13DD4" w:rsidRDefault="00C1265C">
      <w:pPr>
        <w:numPr>
          <w:ilvl w:val="0"/>
          <w:numId w:val="2"/>
        </w:num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b/>
          <w:sz w:val="32"/>
          <w:szCs w:val="32"/>
        </w:rPr>
        <w:t>公司名称变更。</w:t>
      </w:r>
    </w:p>
    <w:p w:rsidR="00B13DD4" w:rsidRDefault="00C1265C">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日，日本三家钢铁公司提交了《不锈钢钢坯和不锈钢热轧板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卷反倾销调查应诉公司更名的说明》，称由于公司更改了其法定名称，申请新日铁住金株式会社变更为日本制铁株式会社，新日铁住金不锈钢株式会社变更为日铁不锈钢株式会社，日新制钢株式会社变更为日</w:t>
      </w:r>
      <w:proofErr w:type="gramStart"/>
      <w:r>
        <w:rPr>
          <w:rFonts w:ascii="Times New Roman" w:eastAsia="仿宋_GB2312" w:hAnsi="Times New Roman" w:cs="Times New Roman" w:hint="eastAsia"/>
          <w:sz w:val="32"/>
          <w:szCs w:val="32"/>
        </w:rPr>
        <w:t>铁日新制</w:t>
      </w:r>
      <w:proofErr w:type="gramEnd"/>
      <w:r>
        <w:rPr>
          <w:rFonts w:ascii="Times New Roman" w:eastAsia="仿宋_GB2312" w:hAnsi="Times New Roman" w:cs="Times New Roman" w:hint="eastAsia"/>
          <w:sz w:val="32"/>
          <w:szCs w:val="32"/>
        </w:rPr>
        <w:t>钢株式会社。</w:t>
      </w:r>
      <w:r>
        <w:rPr>
          <w:rFonts w:ascii="Times New Roman" w:eastAsia="仿宋_GB2312" w:hAnsi="Times New Roman" w:cs="Times New Roman" w:hint="eastAsia"/>
          <w:sz w:val="32"/>
          <w:szCs w:val="32"/>
        </w:rPr>
        <w:t xml:space="preserve">    </w:t>
      </w:r>
    </w:p>
    <w:p w:rsidR="00B13DD4" w:rsidRDefault="00C1265C">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经审查，调查机关认为，其申请理由适当，并附具相关证据材料，决定接受其申请。</w:t>
      </w:r>
    </w:p>
    <w:p w:rsidR="00B13DD4" w:rsidRDefault="00C1265C">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6</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b/>
          <w:sz w:val="32"/>
          <w:szCs w:val="32"/>
        </w:rPr>
        <w:t>价格承诺</w:t>
      </w:r>
      <w:r>
        <w:rPr>
          <w:rFonts w:ascii="Times New Roman" w:eastAsia="仿宋_GB2312" w:hAnsi="Times New Roman" w:cs="Times New Roman"/>
          <w:b/>
          <w:sz w:val="32"/>
          <w:szCs w:val="32"/>
        </w:rPr>
        <w:t>。</w:t>
      </w:r>
    </w:p>
    <w:p w:rsidR="00B13DD4" w:rsidRDefault="00C1265C">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在初裁后法定时限内，</w:t>
      </w:r>
      <w:r>
        <w:rPr>
          <w:rFonts w:ascii="Times New Roman" w:eastAsia="仿宋_GB2312" w:hAnsi="Times New Roman" w:cs="Times New Roman" w:hint="eastAsia"/>
          <w:sz w:val="32"/>
          <w:szCs w:val="32"/>
        </w:rPr>
        <w:t>韩国株式会社</w:t>
      </w:r>
      <w:r>
        <w:rPr>
          <w:rFonts w:ascii="Times New Roman" w:eastAsia="仿宋_GB2312" w:hAnsi="Times New Roman" w:cs="Times New Roman" w:hint="eastAsia"/>
          <w:sz w:val="32"/>
          <w:szCs w:val="32"/>
        </w:rPr>
        <w:t>POSCO</w:t>
      </w:r>
      <w:r>
        <w:rPr>
          <w:rFonts w:ascii="Times New Roman" w:eastAsia="仿宋_GB2312" w:hAnsi="Times New Roman" w:cs="Times New Roman" w:hint="eastAsia"/>
          <w:sz w:val="32"/>
          <w:szCs w:val="32"/>
        </w:rPr>
        <w:t>提交了《价格承诺建议稿》。日本冶金工业株式会社提交了《价格承诺协议的申请》。奥钢联集团提交了《价格承诺建议》。奥托昆普公司提交了《价格承诺建议》。印度尼西亚青山不锈钢有限公司和印度尼西亚广青镍业有限公司</w:t>
      </w:r>
      <w:r>
        <w:rPr>
          <w:rFonts w:ascii="Times New Roman" w:eastAsia="仿宋_GB2312" w:hAnsi="Times New Roman" w:cs="Times New Roman" w:hint="eastAsia"/>
          <w:sz w:val="32"/>
          <w:szCs w:val="32"/>
        </w:rPr>
        <w:t>提交了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价格承诺</w:t>
      </w:r>
      <w:r>
        <w:rPr>
          <w:rFonts w:ascii="Times New Roman" w:eastAsia="仿宋_GB2312" w:hAnsi="Times New Roman" w:cs="Times New Roman" w:hint="eastAsia"/>
          <w:sz w:val="32"/>
          <w:szCs w:val="32"/>
        </w:rPr>
        <w:t>申请》。调查机关对各公司提交的价格承诺申请分别进行了审</w:t>
      </w:r>
      <w:r>
        <w:rPr>
          <w:rFonts w:ascii="Times New Roman" w:eastAsia="仿宋_GB2312" w:hAnsi="Times New Roman" w:cs="Times New Roman" w:hint="eastAsia"/>
          <w:sz w:val="32"/>
          <w:szCs w:val="32"/>
        </w:rPr>
        <w:lastRenderedPageBreak/>
        <w:t>查。</w:t>
      </w:r>
      <w:r>
        <w:rPr>
          <w:rFonts w:ascii="Times New Roman" w:eastAsia="仿宋_GB2312" w:hAnsi="Times New Roman" w:cs="Times New Roman" w:hint="eastAsia"/>
          <w:sz w:val="32"/>
          <w:szCs w:val="32"/>
        </w:rPr>
        <w:t>经</w:t>
      </w:r>
      <w:r>
        <w:rPr>
          <w:rFonts w:ascii="Times New Roman" w:eastAsia="仿宋_GB2312" w:hAnsi="Times New Roman" w:cs="Times New Roman" w:hint="eastAsia"/>
          <w:sz w:val="32"/>
          <w:szCs w:val="32"/>
        </w:rPr>
        <w:t>审</w:t>
      </w:r>
      <w:r>
        <w:rPr>
          <w:rFonts w:ascii="Times New Roman" w:eastAsia="仿宋_GB2312" w:hAnsi="Times New Roman" w:cs="Times New Roman" w:hint="eastAsia"/>
          <w:sz w:val="32"/>
          <w:szCs w:val="32"/>
        </w:rPr>
        <w:t>查，</w:t>
      </w:r>
      <w:r>
        <w:rPr>
          <w:rFonts w:ascii="Times New Roman" w:eastAsia="仿宋_GB2312" w:hAnsi="Times New Roman" w:cs="Times New Roman" w:hint="eastAsia"/>
          <w:sz w:val="32"/>
          <w:szCs w:val="32"/>
        </w:rPr>
        <w:t>日本冶金工业</w:t>
      </w:r>
      <w:r>
        <w:rPr>
          <w:rFonts w:ascii="Times New Roman" w:eastAsia="仿宋_GB2312" w:hAnsi="Times New Roman" w:cs="Times New Roman" w:hint="eastAsia"/>
          <w:sz w:val="32"/>
          <w:szCs w:val="32"/>
        </w:rPr>
        <w:t>株式会社提出的价格承诺</w:t>
      </w:r>
      <w:r>
        <w:rPr>
          <w:rFonts w:ascii="Times New Roman" w:eastAsia="仿宋_GB2312" w:hAnsi="Times New Roman" w:cs="Times New Roman" w:hint="eastAsia"/>
          <w:sz w:val="32"/>
          <w:szCs w:val="32"/>
        </w:rPr>
        <w:t>型号过于复杂，</w:t>
      </w:r>
      <w:r>
        <w:rPr>
          <w:rFonts w:ascii="Times New Roman" w:eastAsia="仿宋_GB2312" w:hAnsi="Times New Roman" w:cs="Times New Roman" w:hint="eastAsia"/>
          <w:sz w:val="32"/>
          <w:szCs w:val="32"/>
        </w:rPr>
        <w:t>该价格承诺不具有可操作性。</w:t>
      </w:r>
      <w:r>
        <w:rPr>
          <w:rFonts w:ascii="Times New Roman" w:eastAsia="仿宋_GB2312" w:hAnsi="Times New Roman" w:cs="Times New Roman" w:hint="eastAsia"/>
          <w:sz w:val="32"/>
          <w:szCs w:val="32"/>
        </w:rPr>
        <w:t>奥钢联集团、奥托昆普公司、印度尼西亚</w:t>
      </w:r>
      <w:r>
        <w:rPr>
          <w:rFonts w:ascii="Times New Roman" w:eastAsia="仿宋_GB2312" w:hAnsi="Times New Roman" w:cs="Times New Roman" w:hint="eastAsia"/>
          <w:sz w:val="32"/>
          <w:szCs w:val="32"/>
        </w:rPr>
        <w:t>青山不锈钢有限公司和印度尼西亚广青镍业有限公司未充分配合调查，</w:t>
      </w:r>
      <w:r>
        <w:rPr>
          <w:rFonts w:ascii="Times New Roman" w:eastAsia="仿宋_GB2312" w:hAnsi="Times New Roman" w:cs="Times New Roman" w:hint="eastAsia"/>
          <w:sz w:val="32"/>
          <w:szCs w:val="32"/>
        </w:rPr>
        <w:t>调查机关决定不接受上述公司申请。</w:t>
      </w:r>
      <w:r>
        <w:rPr>
          <w:rFonts w:ascii="Times New Roman" w:eastAsia="仿宋_GB2312" w:hAnsi="Times New Roman" w:cs="Times New Roman" w:hint="eastAsia"/>
          <w:sz w:val="32"/>
          <w:szCs w:val="32"/>
        </w:rPr>
        <w:t>调查机关对韩国</w:t>
      </w:r>
      <w:r>
        <w:rPr>
          <w:rFonts w:ascii="Times New Roman" w:eastAsia="仿宋_GB2312" w:hAnsi="Times New Roman" w:cs="Times New Roman" w:hint="eastAsia"/>
          <w:sz w:val="32"/>
          <w:szCs w:val="32"/>
        </w:rPr>
        <w:t>株式会社</w:t>
      </w:r>
      <w:r>
        <w:rPr>
          <w:rFonts w:ascii="Times New Roman" w:eastAsia="仿宋_GB2312" w:hAnsi="Times New Roman" w:cs="Times New Roman" w:hint="eastAsia"/>
          <w:sz w:val="32"/>
          <w:szCs w:val="32"/>
        </w:rPr>
        <w:t>POSCO</w:t>
      </w:r>
      <w:r>
        <w:rPr>
          <w:rFonts w:ascii="Times New Roman" w:eastAsia="仿宋_GB2312" w:hAnsi="Times New Roman" w:cs="Times New Roman" w:hint="eastAsia"/>
          <w:sz w:val="32"/>
          <w:szCs w:val="32"/>
        </w:rPr>
        <w:t>提交的价格承诺申请的最终文本进行了审查，认为该公司提出的价格承诺可以接受。根据《反倾销条例》的规定，调查机关决定接受韩国株式会社</w:t>
      </w:r>
      <w:r>
        <w:rPr>
          <w:rFonts w:ascii="Times New Roman" w:eastAsia="仿宋_GB2312" w:hAnsi="Times New Roman" w:cs="Times New Roman" w:hint="eastAsia"/>
          <w:sz w:val="32"/>
          <w:szCs w:val="32"/>
        </w:rPr>
        <w:t>POSCO</w:t>
      </w:r>
      <w:r>
        <w:rPr>
          <w:rFonts w:ascii="Times New Roman" w:eastAsia="仿宋_GB2312" w:hAnsi="Times New Roman" w:cs="Times New Roman" w:hint="eastAsia"/>
          <w:sz w:val="32"/>
          <w:szCs w:val="32"/>
        </w:rPr>
        <w:t>公司的价格承诺申请，该承诺与</w:t>
      </w:r>
      <w:proofErr w:type="gramStart"/>
      <w:r>
        <w:rPr>
          <w:rFonts w:ascii="Times New Roman" w:eastAsia="仿宋_GB2312" w:hAnsi="Times New Roman" w:cs="Times New Roman" w:hint="eastAsia"/>
          <w:sz w:val="32"/>
          <w:szCs w:val="32"/>
        </w:rPr>
        <w:t>本终裁决定同时</w:t>
      </w:r>
      <w:proofErr w:type="gramEnd"/>
      <w:r>
        <w:rPr>
          <w:rFonts w:ascii="Times New Roman" w:eastAsia="仿宋_GB2312" w:hAnsi="Times New Roman" w:cs="Times New Roman" w:hint="eastAsia"/>
          <w:sz w:val="32"/>
          <w:szCs w:val="32"/>
        </w:rPr>
        <w:t>生效。在价格承诺执行期间，该公司生产的被调查产品以不低于承诺价格向中国出口的不征收反倾销税，如出现违反价格承诺或其他终止价格承诺的情况，则按照终裁裁定的反倾销税税率征收反倾销税。</w:t>
      </w:r>
    </w:p>
    <w:p w:rsidR="00B13DD4" w:rsidRDefault="00C1265C">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 xml:space="preserve">7. </w:t>
      </w:r>
      <w:r>
        <w:rPr>
          <w:rFonts w:ascii="Times New Roman" w:eastAsia="仿宋_GB2312" w:hAnsi="Times New Roman" w:cs="Times New Roman" w:hint="eastAsia"/>
          <w:b/>
          <w:sz w:val="32"/>
          <w:szCs w:val="32"/>
        </w:rPr>
        <w:t>终裁前信息披露。</w:t>
      </w:r>
    </w:p>
    <w:p w:rsidR="00B13DD4" w:rsidRDefault="00C1265C">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本案终裁前，调查机关依据《反倾销条例》第二十五条规定，向欧盟驻华代表团、</w:t>
      </w:r>
      <w:r>
        <w:rPr>
          <w:rFonts w:ascii="Times New Roman" w:eastAsia="仿宋_GB2312" w:hAnsi="Times New Roman" w:cs="Times New Roman" w:hint="eastAsia"/>
          <w:sz w:val="32"/>
          <w:szCs w:val="32"/>
        </w:rPr>
        <w:t>日本</w:t>
      </w:r>
      <w:r>
        <w:rPr>
          <w:rFonts w:ascii="Times New Roman" w:eastAsia="仿宋_GB2312" w:hAnsi="Times New Roman" w:cs="Times New Roman" w:hint="eastAsia"/>
          <w:sz w:val="32"/>
          <w:szCs w:val="32"/>
        </w:rPr>
        <w:t>驻华使馆</w:t>
      </w:r>
      <w:r>
        <w:rPr>
          <w:rFonts w:ascii="Times New Roman" w:eastAsia="仿宋_GB2312" w:hAnsi="Times New Roman" w:cs="Times New Roman" w:hint="eastAsia"/>
          <w:sz w:val="32"/>
          <w:szCs w:val="32"/>
        </w:rPr>
        <w:t>、韩国</w:t>
      </w:r>
      <w:r>
        <w:rPr>
          <w:rFonts w:ascii="Times New Roman" w:eastAsia="仿宋_GB2312" w:hAnsi="Times New Roman" w:cs="Times New Roman" w:hint="eastAsia"/>
          <w:sz w:val="32"/>
          <w:szCs w:val="32"/>
        </w:rPr>
        <w:t>驻华使馆</w:t>
      </w:r>
      <w:r>
        <w:rPr>
          <w:rFonts w:ascii="Times New Roman" w:eastAsia="仿宋_GB2312" w:hAnsi="Times New Roman" w:cs="Times New Roman" w:hint="eastAsia"/>
          <w:sz w:val="32"/>
          <w:szCs w:val="32"/>
        </w:rPr>
        <w:t>、印度尼西亚</w:t>
      </w:r>
      <w:r>
        <w:rPr>
          <w:rFonts w:ascii="Times New Roman" w:eastAsia="仿宋_GB2312" w:hAnsi="Times New Roman" w:cs="Times New Roman" w:hint="eastAsia"/>
          <w:sz w:val="32"/>
          <w:szCs w:val="32"/>
        </w:rPr>
        <w:t>驻华使馆和已知的涉案企业披露并说明了本次反倾销调查终裁决定所依据的基本事实，并给予上述利害关系方提出评论意见的机会。在规定时间内，</w:t>
      </w:r>
      <w:r>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关</w:t>
      </w:r>
      <w:r>
        <w:rPr>
          <w:rFonts w:ascii="Times New Roman" w:eastAsia="仿宋_GB2312" w:hAnsi="Times New Roman" w:cs="Times New Roman" w:hint="eastAsia"/>
          <w:sz w:val="32"/>
          <w:szCs w:val="32"/>
        </w:rPr>
        <w:t>利害关系方</w:t>
      </w:r>
      <w:r>
        <w:rPr>
          <w:rFonts w:ascii="Times New Roman" w:eastAsia="仿宋_GB2312" w:hAnsi="Times New Roman" w:cs="Times New Roman" w:hint="eastAsia"/>
          <w:sz w:val="32"/>
          <w:szCs w:val="32"/>
        </w:rPr>
        <w:t>提交了对终裁</w:t>
      </w:r>
      <w:r>
        <w:rPr>
          <w:rFonts w:ascii="Times New Roman" w:eastAsia="仿宋_GB2312" w:hAnsi="Times New Roman" w:cs="Times New Roman" w:hint="eastAsia"/>
          <w:sz w:val="32"/>
          <w:szCs w:val="32"/>
        </w:rPr>
        <w:t>前</w:t>
      </w:r>
      <w:r>
        <w:rPr>
          <w:rFonts w:ascii="Times New Roman" w:eastAsia="仿宋_GB2312" w:hAnsi="Times New Roman" w:cs="Times New Roman" w:hint="eastAsia"/>
          <w:sz w:val="32"/>
          <w:szCs w:val="32"/>
        </w:rPr>
        <w:t>披露的评论意见。调查机关在终裁中</w:t>
      </w:r>
      <w:r>
        <w:rPr>
          <w:rFonts w:ascii="Times New Roman" w:eastAsia="仿宋_GB2312" w:hAnsi="Times New Roman" w:cs="Times New Roman" w:hint="eastAsia"/>
          <w:sz w:val="32"/>
          <w:szCs w:val="32"/>
        </w:rPr>
        <w:t>依法</w:t>
      </w:r>
      <w:r>
        <w:rPr>
          <w:rFonts w:ascii="Times New Roman" w:eastAsia="仿宋_GB2312" w:hAnsi="Times New Roman" w:cs="Times New Roman" w:hint="eastAsia"/>
          <w:sz w:val="32"/>
          <w:szCs w:val="32"/>
        </w:rPr>
        <w:t>予以了考虑。</w:t>
      </w:r>
    </w:p>
    <w:p w:rsidR="00B13DD4" w:rsidRDefault="00C1265C">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公开信息。</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根据《反倾销条例》的规定，调查机关将</w:t>
      </w:r>
      <w:r>
        <w:rPr>
          <w:rFonts w:ascii="Times New Roman" w:eastAsia="仿宋_GB2312" w:hAnsi="Times New Roman" w:cs="Times New Roman" w:hint="eastAsia"/>
          <w:sz w:val="32"/>
          <w:szCs w:val="32"/>
        </w:rPr>
        <w:t>初裁后</w:t>
      </w:r>
      <w:r>
        <w:rPr>
          <w:rFonts w:ascii="Times New Roman" w:eastAsia="仿宋_GB2312" w:hAnsi="Times New Roman" w:cs="Times New Roman"/>
          <w:sz w:val="32"/>
          <w:szCs w:val="32"/>
        </w:rPr>
        <w:t>调查过</w:t>
      </w:r>
      <w:r>
        <w:rPr>
          <w:rFonts w:ascii="Times New Roman" w:eastAsia="仿宋_GB2312" w:hAnsi="Times New Roman" w:cs="Times New Roman"/>
          <w:sz w:val="32"/>
          <w:szCs w:val="32"/>
        </w:rPr>
        <w:lastRenderedPageBreak/>
        <w:t>程中收到和制作的本案所有公开材料及时送交商务部贸易救济公开信息查阅室。各利害关系方可以查找、阅览、摘抄、复印有关公开信息。</w:t>
      </w:r>
    </w:p>
    <w:p w:rsidR="00B13DD4" w:rsidRDefault="00C1265C">
      <w:pPr>
        <w:pStyle w:val="1"/>
        <w:keepNext w:val="0"/>
        <w:keepLines w:val="0"/>
        <w:spacing w:before="0" w:after="0" w:line="240" w:lineRule="auto"/>
        <w:ind w:firstLineChars="196" w:firstLine="630"/>
        <w:rPr>
          <w:rFonts w:ascii="黑体" w:eastAsia="黑体" w:hAnsi="Times New Roman" w:cs="Times New Roman"/>
          <w:szCs w:val="32"/>
        </w:rPr>
      </w:pPr>
      <w:r>
        <w:rPr>
          <w:rFonts w:ascii="黑体" w:eastAsia="黑体" w:hAnsi="Times New Roman" w:cs="Times New Roman" w:hint="eastAsia"/>
          <w:szCs w:val="32"/>
        </w:rPr>
        <w:t>二、被调查产品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调查范围：</w:t>
      </w:r>
      <w:r>
        <w:rPr>
          <w:rFonts w:ascii="Times New Roman" w:eastAsia="仿宋_GB2312" w:hAnsi="Times New Roman" w:cs="Times New Roman"/>
          <w:sz w:val="32"/>
          <w:szCs w:val="32"/>
        </w:rPr>
        <w:t>原产于欧盟、日本、韩国和印度尼西亚的进口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被调查产品名称：不锈钢钢坯和不锈钢热轧板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卷。</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英文名称：</w:t>
      </w:r>
      <w:r>
        <w:rPr>
          <w:rFonts w:ascii="Times New Roman" w:hAnsi="Times New Roman" w:cs="Times New Roman"/>
          <w:sz w:val="32"/>
          <w:szCs w:val="32"/>
        </w:rPr>
        <w:t>Stainless Steel Billet and Hot-rolled Stainless Steel Plate (Coil)</w:t>
      </w:r>
    </w:p>
    <w:p w:rsidR="00B13DD4" w:rsidRDefault="00C1265C">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产品描述：不锈钢钢坯和不锈钢热轧板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卷是指除冷轧以外的，按重量计含碳量在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及以下，含铬量在</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及以上的合金钢，不论是否含有其他元素。不锈钢钢坯为矩形（正方形除外）截面，或其他不锈钢半制成品。不锈钢热轧板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卷是由不锈钢钢坯经过热轧等工序后制得，呈卷状或板状，不分宽度和厚度。</w:t>
      </w:r>
    </w:p>
    <w:p w:rsidR="00B13DD4" w:rsidRDefault="00C1265C">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主要用途：通常有两种用途，一种是作为冷轧不锈钢的原料，经过冷轧工艺处理后制成冷轧不锈钢产品；另一种是作为最终产品直接销售，主要应用于船舶、集装箱、铁路、电力、石油、石化等行业。</w:t>
      </w:r>
    </w:p>
    <w:p w:rsidR="00B13DD4" w:rsidRDefault="00C1265C">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该产品归在《中华人民共和国进出口税则》：</w:t>
      </w:r>
      <w:r>
        <w:rPr>
          <w:rFonts w:ascii="Times New Roman" w:eastAsia="仿宋_GB2312" w:hAnsi="Times New Roman" w:cs="Times New Roman"/>
          <w:sz w:val="32"/>
          <w:szCs w:val="32"/>
        </w:rPr>
        <w:t>72189100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72189900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72191200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72191312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72191319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72191322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72191329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72191412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72191419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72191422</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72191429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72192100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72192200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72192300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72192410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w:t>
      </w:r>
      <w:r>
        <w:rPr>
          <w:rFonts w:ascii="Times New Roman" w:eastAsia="仿宋_GB2312" w:hAnsi="Times New Roman" w:cs="Times New Roman"/>
          <w:sz w:val="32"/>
          <w:szCs w:val="32"/>
        </w:rPr>
        <w:t>92420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72192430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72201100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72201200</w:t>
      </w:r>
      <w:r>
        <w:rPr>
          <w:rFonts w:ascii="Times New Roman" w:eastAsia="仿宋_GB2312" w:hAnsi="Times New Roman" w:cs="Times New Roman"/>
          <w:sz w:val="32"/>
          <w:szCs w:val="32"/>
        </w:rPr>
        <w:t>。</w:t>
      </w:r>
    </w:p>
    <w:p w:rsidR="00B13DD4" w:rsidRDefault="00C1265C">
      <w:pPr>
        <w:pStyle w:val="a0"/>
        <w:spacing w:line="360" w:lineRule="auto"/>
        <w:ind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欧盟、日本、韩国等有关利害关系方主张，本案被调查产品范围过于宽泛，包括数个不同的产品，价格也存在差异，请求排除一个或多个产品以限定调查范围，或分为多个调查。</w:t>
      </w:r>
      <w:r>
        <w:rPr>
          <w:rFonts w:ascii="Times New Roman" w:eastAsia="仿宋_GB2312" w:hAnsi="Times New Roman" w:cs="Times New Roman" w:hint="eastAsia"/>
          <w:sz w:val="32"/>
          <w:szCs w:val="32"/>
        </w:rPr>
        <w:t>初裁后，</w:t>
      </w:r>
      <w:r>
        <w:rPr>
          <w:rFonts w:ascii="Times New Roman" w:eastAsia="仿宋_GB2312" w:hAnsi="Times New Roman" w:cs="Times New Roman" w:hint="eastAsia"/>
          <w:sz w:val="32"/>
          <w:szCs w:val="32"/>
        </w:rPr>
        <w:t>有关利害关系方仍继续主张</w:t>
      </w:r>
      <w:r>
        <w:rPr>
          <w:rFonts w:ascii="Times New Roman" w:eastAsia="仿宋_GB2312" w:hAnsi="Times New Roman" w:cs="Times New Roman"/>
          <w:sz w:val="32"/>
          <w:szCs w:val="32"/>
        </w:rPr>
        <w:t>不锈钢钢坯、不锈钢热轧板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w:t>
      </w:r>
      <w:r>
        <w:rPr>
          <w:rFonts w:ascii="Times New Roman" w:eastAsia="仿宋_GB2312" w:hAnsi="Times New Roman" w:cs="Times New Roman" w:hint="eastAsia"/>
          <w:sz w:val="32"/>
          <w:szCs w:val="32"/>
        </w:rPr>
        <w:t>存在</w:t>
      </w:r>
      <w:proofErr w:type="gramEnd"/>
      <w:r>
        <w:rPr>
          <w:rFonts w:ascii="Times New Roman" w:eastAsia="仿宋_GB2312" w:hAnsi="Times New Roman" w:cs="Times New Roman" w:hint="eastAsia"/>
          <w:sz w:val="32"/>
          <w:szCs w:val="32"/>
        </w:rPr>
        <w:t>差异，</w:t>
      </w:r>
      <w:r>
        <w:rPr>
          <w:rFonts w:ascii="Times New Roman" w:eastAsia="仿宋_GB2312" w:hAnsi="Times New Roman" w:cs="Times New Roman" w:hint="eastAsia"/>
          <w:sz w:val="32"/>
          <w:szCs w:val="32"/>
        </w:rPr>
        <w:t>调查机关应区分不同产品进行分别评估。</w:t>
      </w:r>
    </w:p>
    <w:p w:rsidR="00B13DD4" w:rsidRDefault="00C1265C">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申请人主张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不锈钢钢坯、不锈钢热轧板和</w:t>
      </w:r>
      <w:r>
        <w:rPr>
          <w:rFonts w:ascii="Times New Roman" w:eastAsia="仿宋_GB2312" w:hAnsi="Times New Roman" w:cs="Times New Roman" w:hint="eastAsia"/>
          <w:sz w:val="32"/>
          <w:szCs w:val="32"/>
        </w:rPr>
        <w:t>不锈钢热轧卷的基本物化特性相同，在生产工艺和设备、最终用途、销售渠道和区域、客户群体等方面相同或相似，产品价格之间的差异属于同一类产品项下不同</w:t>
      </w:r>
      <w:r>
        <w:rPr>
          <w:rFonts w:ascii="Times New Roman" w:eastAsia="仿宋_GB2312" w:hAnsi="Times New Roman" w:cs="Times New Roman" w:hint="eastAsia"/>
          <w:sz w:val="32"/>
          <w:szCs w:val="32"/>
        </w:rPr>
        <w:t>细分规格产品之间的合理差异。</w:t>
      </w:r>
      <w:r>
        <w:rPr>
          <w:rFonts w:ascii="Times New Roman" w:eastAsia="仿宋_GB2312" w:hAnsi="Times New Roman" w:cs="Times New Roman" w:hint="eastAsia"/>
          <w:sz w:val="32"/>
          <w:szCs w:val="32"/>
        </w:rPr>
        <w:t>无论从事实还是法律上分析，不锈钢钢坯、不锈钢热轧板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卷都应</w:t>
      </w:r>
      <w:proofErr w:type="gramEnd"/>
      <w:r>
        <w:rPr>
          <w:rFonts w:ascii="Times New Roman" w:eastAsia="仿宋_GB2312" w:hAnsi="Times New Roman" w:cs="Times New Roman" w:hint="eastAsia"/>
          <w:sz w:val="32"/>
          <w:szCs w:val="32"/>
        </w:rPr>
        <w:t>被认定为同一类产品。法律上不要求被调查产品项下细分品种、规格之间必须具有相似性或存在直接竞争关系才能构成一个被调查产品。</w:t>
      </w:r>
    </w:p>
    <w:p w:rsidR="00B13DD4" w:rsidRDefault="00C1265C">
      <w:pPr>
        <w:pStyle w:val="a0"/>
        <w:spacing w:line="360" w:lineRule="auto"/>
        <w:ind w:firstLineChars="181" w:firstLine="579"/>
        <w:rPr>
          <w:rFonts w:ascii="宋体" w:eastAsia="宋体" w:hAnsi="宋体" w:cs="宋体"/>
          <w:i/>
          <w:sz w:val="32"/>
          <w:szCs w:val="32"/>
        </w:rPr>
      </w:pPr>
      <w:r>
        <w:rPr>
          <w:rFonts w:ascii="Times New Roman" w:eastAsia="仿宋_GB2312" w:hAnsi="Times New Roman" w:cs="Times New Roman" w:hint="eastAsia"/>
          <w:sz w:val="32"/>
          <w:szCs w:val="32"/>
        </w:rPr>
        <w:t>经审查，调查机关认为：第一，</w:t>
      </w:r>
      <w:r>
        <w:rPr>
          <w:rFonts w:ascii="Times New Roman" w:eastAsia="仿宋_GB2312" w:hAnsi="Times New Roman" w:cs="Times New Roman"/>
          <w:sz w:val="32"/>
          <w:szCs w:val="32"/>
        </w:rPr>
        <w:t>不锈钢钢坯</w:t>
      </w:r>
      <w:r>
        <w:rPr>
          <w:rFonts w:ascii="Times New Roman" w:eastAsia="仿宋_GB2312" w:hAnsi="Times New Roman" w:cs="Times New Roman" w:hint="eastAsia"/>
          <w:sz w:val="32"/>
          <w:szCs w:val="32"/>
        </w:rPr>
        <w:t>、不锈钢热轧板和不锈钢</w:t>
      </w:r>
      <w:proofErr w:type="gramStart"/>
      <w:r>
        <w:rPr>
          <w:rFonts w:ascii="Times New Roman" w:eastAsia="仿宋_GB2312" w:hAnsi="Times New Roman" w:cs="Times New Roman" w:hint="eastAsia"/>
          <w:sz w:val="32"/>
          <w:szCs w:val="32"/>
        </w:rPr>
        <w:t>热轧卷均是</w:t>
      </w:r>
      <w:proofErr w:type="gramEnd"/>
      <w:r>
        <w:rPr>
          <w:rFonts w:ascii="Times New Roman" w:eastAsia="仿宋_GB2312" w:hAnsi="Times New Roman" w:cs="Times New Roman" w:hint="eastAsia"/>
          <w:sz w:val="32"/>
          <w:szCs w:val="32"/>
        </w:rPr>
        <w:t>主要以铁水、铬、镍和不锈钢废钢为原料，根据要求加入少量铌、铜、钛、锰等合金元素，通过连铸设备浇铸成坯，经过热轧机制得</w:t>
      </w:r>
      <w:r>
        <w:rPr>
          <w:rFonts w:ascii="Times New Roman" w:eastAsia="仿宋_GB2312" w:hAnsi="Times New Roman" w:cs="Times New Roman"/>
          <w:sz w:val="32"/>
          <w:szCs w:val="32"/>
        </w:rPr>
        <w:t>按重量计含碳量在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及以下，含铬量在</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及以上的</w:t>
      </w:r>
      <w:r>
        <w:rPr>
          <w:rFonts w:ascii="Times New Roman" w:eastAsia="仿宋_GB2312" w:hAnsi="Times New Roman" w:cs="Times New Roman" w:hint="eastAsia"/>
          <w:sz w:val="32"/>
          <w:szCs w:val="32"/>
        </w:rPr>
        <w:t>合金钢产品，</w:t>
      </w:r>
      <w:r>
        <w:rPr>
          <w:rFonts w:ascii="Times New Roman" w:eastAsia="仿宋_GB2312" w:hAnsi="Times New Roman" w:cs="Times New Roman" w:hint="eastAsia"/>
          <w:kern w:val="0"/>
          <w:sz w:val="32"/>
          <w:szCs w:val="32"/>
        </w:rPr>
        <w:t>基本物理化学特性相同。</w:t>
      </w:r>
      <w:r>
        <w:rPr>
          <w:rFonts w:ascii="Times New Roman" w:eastAsia="仿宋_GB2312" w:hAnsi="Times New Roman" w:cs="Times New Roman" w:hint="eastAsia"/>
          <w:sz w:val="32"/>
          <w:szCs w:val="32"/>
        </w:rPr>
        <w:t>第二，具有连续生产能力的企业生产</w:t>
      </w:r>
      <w:r>
        <w:rPr>
          <w:rFonts w:ascii="Times New Roman" w:eastAsia="仿宋_GB2312" w:hAnsi="Times New Roman" w:cs="Times New Roman"/>
          <w:sz w:val="32"/>
          <w:szCs w:val="32"/>
        </w:rPr>
        <w:t>不锈钢钢坯</w:t>
      </w:r>
      <w:r>
        <w:rPr>
          <w:rFonts w:ascii="宋体" w:eastAsia="宋体" w:hAnsi="宋体" w:cs="宋体" w:hint="eastAsia"/>
          <w:sz w:val="32"/>
          <w:szCs w:val="32"/>
        </w:rPr>
        <w:t>、</w:t>
      </w:r>
      <w:r>
        <w:rPr>
          <w:rFonts w:ascii="Times New Roman" w:eastAsia="仿宋_GB2312" w:hAnsi="Times New Roman" w:cs="Times New Roman" w:hint="eastAsia"/>
          <w:sz w:val="32"/>
          <w:szCs w:val="32"/>
        </w:rPr>
        <w:t>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卷进</w:t>
      </w:r>
      <w:proofErr w:type="gramStart"/>
      <w:r>
        <w:rPr>
          <w:rFonts w:ascii="Times New Roman" w:eastAsia="仿宋_GB2312" w:hAnsi="Times New Roman" w:cs="Times New Roman" w:hint="eastAsia"/>
          <w:sz w:val="32"/>
          <w:szCs w:val="32"/>
        </w:rPr>
        <w:t>入最终</w:t>
      </w:r>
      <w:proofErr w:type="gramEnd"/>
      <w:r>
        <w:rPr>
          <w:rFonts w:ascii="Times New Roman" w:eastAsia="仿宋_GB2312" w:hAnsi="Times New Roman" w:cs="Times New Roman" w:hint="eastAsia"/>
          <w:sz w:val="32"/>
          <w:szCs w:val="32"/>
        </w:rPr>
        <w:t>消费市场，另有部分不具有连</w:t>
      </w:r>
      <w:r>
        <w:rPr>
          <w:rFonts w:ascii="Times New Roman" w:eastAsia="仿宋_GB2312" w:hAnsi="Times New Roman" w:cs="Times New Roman" w:hint="eastAsia"/>
          <w:sz w:val="32"/>
          <w:szCs w:val="32"/>
        </w:rPr>
        <w:lastRenderedPageBreak/>
        <w:t>续生产能力的企业购入不锈钢钢坯后经热轧工序制成不锈钢热轧板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卷进</w:t>
      </w:r>
      <w:proofErr w:type="gramStart"/>
      <w:r>
        <w:rPr>
          <w:rFonts w:ascii="Times New Roman" w:eastAsia="仿宋_GB2312" w:hAnsi="Times New Roman" w:cs="Times New Roman" w:hint="eastAsia"/>
          <w:sz w:val="32"/>
          <w:szCs w:val="32"/>
        </w:rPr>
        <w:t>入最终</w:t>
      </w:r>
      <w:proofErr w:type="gramEnd"/>
      <w:r>
        <w:rPr>
          <w:rFonts w:ascii="Times New Roman" w:eastAsia="仿宋_GB2312" w:hAnsi="Times New Roman" w:cs="Times New Roman" w:hint="eastAsia"/>
          <w:sz w:val="32"/>
          <w:szCs w:val="32"/>
        </w:rPr>
        <w:t>消费市场。第三，</w:t>
      </w:r>
      <w:r>
        <w:rPr>
          <w:rFonts w:ascii="Times New Roman" w:eastAsia="仿宋_GB2312" w:hAnsi="Times New Roman" w:cs="Times New Roman" w:hint="eastAsia"/>
          <w:kern w:val="0"/>
          <w:sz w:val="32"/>
          <w:szCs w:val="32"/>
        </w:rPr>
        <w:t>由于不锈钢钢坯和不锈钢热轧板</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卷</w:t>
      </w:r>
      <w:r>
        <w:rPr>
          <w:rFonts w:ascii="Times New Roman" w:eastAsia="仿宋_GB2312" w:hAnsi="Times New Roman" w:cs="Times New Roman" w:hint="eastAsia"/>
          <w:sz w:val="32"/>
          <w:szCs w:val="32"/>
        </w:rPr>
        <w:t>的物理形态上存在差异，导致价格合理差异。此外，产品归属于不同的分类标准并不代表可以据此作为独立判定产品之间是否属于同一产品的标准。因此，调查机关初裁中不接受上述利害关系方关于被调查产品范围的主张。</w:t>
      </w:r>
    </w:p>
    <w:p w:rsidR="00B13DD4" w:rsidRDefault="00C1265C">
      <w:pPr>
        <w:pStyle w:val="a0"/>
        <w:spacing w:line="360" w:lineRule="auto"/>
        <w:ind w:firstLineChars="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经进一步审查，调查机关还发现，不锈钢热轧板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卷的物化特性、技术指标等都是由炼钢环节中不锈钢钢坯的物化特</w:t>
      </w:r>
      <w:r>
        <w:rPr>
          <w:rFonts w:ascii="Times New Roman" w:eastAsia="仿宋_GB2312" w:hAnsi="Times New Roman" w:cs="Times New Roman" w:hint="eastAsia"/>
          <w:sz w:val="32"/>
          <w:szCs w:val="32"/>
        </w:rPr>
        <w:t>性所决定，基本内在特性不存在实质性差别，物理形态上的差异不能否定三者基本特性相同的事实。不锈钢钢坯和不锈钢热轧板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的最终流通市场和用途是一致的。不锈钢热轧板和不锈钢热轧卷在实际应用中存在下游用途交叉重合，如都用于储罐、桥梁和船舶等。虽然二者在某些具体细分用途和客户上存在差异，但这属于同一类产品中细分规格导致的合理差异。三者的最终用途、客户群体等具有相似性。因此，调查机关在终裁中维持初裁认定，不锈钢钢坯和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卷属同</w:t>
      </w:r>
      <w:proofErr w:type="gramEnd"/>
      <w:r>
        <w:rPr>
          <w:rFonts w:ascii="Times New Roman" w:eastAsia="仿宋_GB2312" w:hAnsi="Times New Roman" w:cs="Times New Roman" w:hint="eastAsia"/>
          <w:sz w:val="32"/>
          <w:szCs w:val="32"/>
        </w:rPr>
        <w:t>一类产品，可以整体进行评估。</w:t>
      </w:r>
    </w:p>
    <w:p w:rsidR="00B13DD4" w:rsidRDefault="00C1265C">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欧盟、日本、韩国应诉公司及国内进口商主张，国内产业不能</w:t>
      </w:r>
      <w:r>
        <w:rPr>
          <w:rFonts w:ascii="Times New Roman" w:eastAsia="仿宋_GB2312" w:hAnsi="Times New Roman" w:cs="Times New Roman" w:hint="eastAsia"/>
          <w:sz w:val="32"/>
          <w:szCs w:val="32"/>
        </w:rPr>
        <w:t>生产部分牌号不锈钢热轧板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卷，中国国内企业不掌握</w:t>
      </w:r>
      <w:r>
        <w:rPr>
          <w:rFonts w:ascii="Times New Roman" w:eastAsia="仿宋_GB2312" w:hAnsi="Times New Roman" w:cs="Times New Roman" w:hint="eastAsia"/>
          <w:sz w:val="32"/>
          <w:szCs w:val="32"/>
        </w:rPr>
        <w:t>国外</w:t>
      </w:r>
      <w:r>
        <w:rPr>
          <w:rFonts w:ascii="Times New Roman" w:eastAsia="仿宋_GB2312" w:hAnsi="Times New Roman" w:cs="Times New Roman" w:hint="eastAsia"/>
          <w:sz w:val="32"/>
          <w:szCs w:val="32"/>
        </w:rPr>
        <w:t>有关产品的专利，用于制造汽车排气系统等部分不锈钢热轧板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卷不能满足下游用户需求，基于上述理由请求排除部分产品。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申请人主张，相关应诉企业申请排除的产品，符合本案被调查产品描述，属于被调查产品范围；应诉方没有提供证据证明国内无法生产部分不锈钢产品，对于已经披露化学成分的规格产品，国内产业可以生产；国内产业是否生产以及是否具有专利不是产品排除的理由和依据。</w:t>
      </w:r>
    </w:p>
    <w:p w:rsidR="00B13DD4" w:rsidRDefault="00C1265C">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初裁中，</w:t>
      </w:r>
      <w:r>
        <w:rPr>
          <w:rFonts w:ascii="Times New Roman" w:eastAsia="仿宋_GB2312" w:hAnsi="Times New Roman" w:cs="Times New Roman" w:hint="eastAsia"/>
          <w:kern w:val="0"/>
          <w:sz w:val="32"/>
          <w:szCs w:val="32"/>
        </w:rPr>
        <w:t>调查机关认为，现有证据显示，</w:t>
      </w:r>
      <w:r>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利害关系方申请排除的产品，国内产业可以生产相同或相似的产品，可以</w:t>
      </w:r>
      <w:r>
        <w:rPr>
          <w:rFonts w:ascii="Times New Roman" w:eastAsia="仿宋_GB2312" w:hAnsi="Times New Roman" w:cs="Times New Roman" w:hint="eastAsia"/>
          <w:sz w:val="32"/>
          <w:szCs w:val="32"/>
        </w:rPr>
        <w:t>相互替代，国内生产的不锈钢热轧板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卷的产品质量也获得包括汽车领域等下游用户的认可。在个别下游领域，因产品认证、消费习惯等，存在国内产业无法进入某些市场的情况，但相关检测报告、品质保证书等证据证明</w:t>
      </w:r>
      <w:r>
        <w:rPr>
          <w:rFonts w:ascii="Times New Roman" w:eastAsia="仿宋_GB2312" w:hAnsi="Times New Roman" w:cs="Times New Roman" w:hint="eastAsia"/>
          <w:sz w:val="32"/>
          <w:szCs w:val="32"/>
        </w:rPr>
        <w:t>国内产业</w:t>
      </w:r>
      <w:r>
        <w:rPr>
          <w:rFonts w:ascii="Times New Roman" w:eastAsia="仿宋_GB2312" w:hAnsi="Times New Roman" w:cs="Times New Roman" w:hint="eastAsia"/>
          <w:sz w:val="32"/>
          <w:szCs w:val="32"/>
        </w:rPr>
        <w:t>可以生产相似产品。此外，</w:t>
      </w:r>
      <w:r>
        <w:rPr>
          <w:rFonts w:ascii="Times New Roman" w:eastAsia="仿宋_GB2312" w:hAnsi="Times New Roman" w:cs="Times New Roman" w:hint="eastAsia"/>
          <w:sz w:val="32"/>
          <w:szCs w:val="32"/>
        </w:rPr>
        <w:t>有关利害关系方</w:t>
      </w:r>
      <w:r>
        <w:rPr>
          <w:rFonts w:ascii="Times New Roman" w:eastAsia="仿宋_GB2312" w:hAnsi="Times New Roman" w:cs="Times New Roman" w:hint="eastAsia"/>
          <w:sz w:val="32"/>
          <w:szCs w:val="32"/>
        </w:rPr>
        <w:t>关于国内产业是否能生产同类产品等相关主张并未提供充分证据支持。因此，调查机关</w:t>
      </w:r>
      <w:r>
        <w:rPr>
          <w:rFonts w:ascii="Times New Roman" w:eastAsia="仿宋_GB2312" w:hAnsi="Times New Roman" w:cs="Times New Roman" w:hint="eastAsia"/>
          <w:sz w:val="32"/>
          <w:szCs w:val="32"/>
        </w:rPr>
        <w:t>初裁中未</w:t>
      </w:r>
      <w:r>
        <w:rPr>
          <w:rFonts w:ascii="Times New Roman" w:eastAsia="仿宋_GB2312" w:hAnsi="Times New Roman" w:cs="Times New Roman" w:hint="eastAsia"/>
          <w:sz w:val="32"/>
          <w:szCs w:val="32"/>
        </w:rPr>
        <w:t>接受上述产品排除的申请。</w:t>
      </w:r>
    </w:p>
    <w:p w:rsidR="00B13DD4" w:rsidRDefault="00C1265C">
      <w:pPr>
        <w:pStyle w:val="a0"/>
        <w:spacing w:line="360" w:lineRule="auto"/>
        <w:ind w:firstLineChars="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初裁后，欧盟山特维克材料科技有限公司申请被调查产品范围澄清，理由是正方形截面或圆形截面不锈钢产品不符合被调查产品描述“矩形（正方形除外）截面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。经审查，调查机关认</w:t>
      </w:r>
      <w:r>
        <w:rPr>
          <w:rFonts w:ascii="Times New Roman" w:eastAsia="仿宋_GB2312" w:hAnsi="Times New Roman" w:cs="Times New Roman" w:hint="eastAsia"/>
          <w:sz w:val="32"/>
          <w:szCs w:val="32"/>
        </w:rPr>
        <w:t>为，被调查产品描述“</w:t>
      </w:r>
      <w:r>
        <w:rPr>
          <w:rFonts w:ascii="Times New Roman" w:eastAsia="仿宋_GB2312" w:hAnsi="Times New Roman" w:cs="Times New Roman"/>
          <w:sz w:val="32"/>
          <w:szCs w:val="32"/>
        </w:rPr>
        <w:t>不锈钢钢坯</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矩形（正方形除外）截面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不包括正方形截面或圆形截面的不锈钢钢坯</w:t>
      </w:r>
      <w:r>
        <w:rPr>
          <w:rFonts w:ascii="Times New Roman" w:eastAsia="仿宋_GB2312" w:hAnsi="Times New Roman" w:cs="Times New Roman"/>
          <w:sz w:val="32"/>
          <w:szCs w:val="32"/>
        </w:rPr>
        <w:t>。</w:t>
      </w:r>
    </w:p>
    <w:p w:rsidR="00B13DD4" w:rsidRDefault="00C1265C">
      <w:pPr>
        <w:pStyle w:val="a0"/>
        <w:spacing w:line="360" w:lineRule="auto"/>
        <w:ind w:firstLineChars="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日本大同特殊钢株式会社主张，该公司塑料模具钢产品的物化特性和最终用途与国内产业产品差异大，不应包含在被调查产品范围内。欧盟</w:t>
      </w:r>
      <w:r>
        <w:rPr>
          <w:rFonts w:ascii="Times New Roman" w:eastAsia="仿宋_GB2312" w:hAnsi="Times New Roman" w:cs="Times New Roman" w:hint="eastAsia"/>
          <w:sz w:val="32"/>
          <w:szCs w:val="32"/>
        </w:rPr>
        <w:t>Industeel</w:t>
      </w:r>
      <w:r>
        <w:rPr>
          <w:rFonts w:ascii="Times New Roman" w:eastAsia="仿宋_GB2312" w:hAnsi="Times New Roman" w:cs="Times New Roman" w:hint="eastAsia"/>
          <w:sz w:val="32"/>
          <w:szCs w:val="32"/>
        </w:rPr>
        <w:t>公司主张排除超奥氏体不</w:t>
      </w:r>
      <w:r>
        <w:rPr>
          <w:rFonts w:ascii="Times New Roman" w:eastAsia="仿宋_GB2312" w:hAnsi="Times New Roman" w:cs="Times New Roman" w:hint="eastAsia"/>
          <w:sz w:val="32"/>
          <w:szCs w:val="32"/>
        </w:rPr>
        <w:lastRenderedPageBreak/>
        <w:t>锈钢等被调查产品，理由是中国国内钢厂的产品无法满足要求，且其在中国的销售不存在倾销。</w:t>
      </w:r>
    </w:p>
    <w:p w:rsidR="00B13DD4" w:rsidRDefault="00C1265C">
      <w:pPr>
        <w:pStyle w:val="a0"/>
        <w:spacing w:line="360" w:lineRule="auto"/>
        <w:ind w:firstLineChars="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申请人认为，对于申请排除的产品都属于被调查产品的范围，且没有证据证明国内产业无法生产上述规格的产品。事实上，相关利害关系方主张排除的产品，国内产业都可以生产或已经生</w:t>
      </w:r>
      <w:r>
        <w:rPr>
          <w:rFonts w:ascii="Times New Roman" w:eastAsia="仿宋_GB2312" w:hAnsi="Times New Roman" w:cs="Times New Roman" w:hint="eastAsia"/>
          <w:sz w:val="32"/>
          <w:szCs w:val="32"/>
        </w:rPr>
        <w:t>产销售。</w:t>
      </w:r>
    </w:p>
    <w:p w:rsidR="00B13DD4" w:rsidRDefault="00C1265C">
      <w:pPr>
        <w:pStyle w:val="a0"/>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经审查，调查机关认为：第一，立案公告明确规定，各利害关系方对本次调查的产品范围相关意见于公告发布</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天内提交。调查机关认为，初裁后提交产品范围排除超出上述时限，如果一一调查核实将给调查机关及时完成裁决造成妨碍。第二，上述利害关系方没有提交充分证据证明其主张，调查机关无法核实相关信息。第三，即使国内产业暂时确实未生产个别钢种或尺寸的产品，也不是从被调查产品范围内排除的充分理由。</w:t>
      </w:r>
    </w:p>
    <w:p w:rsidR="00B13DD4" w:rsidRDefault="00C1265C">
      <w:pPr>
        <w:pStyle w:val="a0"/>
        <w:spacing w:line="360" w:lineRule="auto"/>
        <w:ind w:firstLineChars="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因此，综合考虑上述因素，调查机关在终裁中维持初裁决定，不接受</w:t>
      </w:r>
      <w:r>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利害关系方关于被调查产品</w:t>
      </w:r>
      <w:r>
        <w:rPr>
          <w:rFonts w:ascii="Times New Roman" w:eastAsia="仿宋_GB2312" w:hAnsi="Times New Roman" w:cs="Times New Roman" w:hint="eastAsia"/>
          <w:sz w:val="32"/>
          <w:szCs w:val="32"/>
        </w:rPr>
        <w:t>排除</w:t>
      </w:r>
      <w:r>
        <w:rPr>
          <w:rFonts w:ascii="Times New Roman" w:eastAsia="仿宋_GB2312" w:hAnsi="Times New Roman" w:cs="Times New Roman" w:hint="eastAsia"/>
          <w:sz w:val="32"/>
          <w:szCs w:val="32"/>
        </w:rPr>
        <w:t>的主张。</w:t>
      </w:r>
    </w:p>
    <w:p w:rsidR="00B13DD4" w:rsidRDefault="00C1265C">
      <w:pPr>
        <w:spacing w:line="360" w:lineRule="auto"/>
        <w:ind w:firstLine="629"/>
        <w:outlineLvl w:val="0"/>
        <w:rPr>
          <w:rFonts w:ascii="黑体" w:eastAsia="黑体" w:hAnsi="Times New Roman" w:cs="Times New Roman"/>
          <w:b/>
          <w:sz w:val="32"/>
          <w:szCs w:val="32"/>
        </w:rPr>
      </w:pPr>
      <w:r>
        <w:rPr>
          <w:rFonts w:ascii="黑体" w:eastAsia="黑体" w:hAnsi="Times New Roman" w:cs="Times New Roman" w:hint="eastAsia"/>
          <w:b/>
          <w:sz w:val="32"/>
          <w:szCs w:val="32"/>
        </w:rPr>
        <w:t>三、倾销和倾销幅度</w:t>
      </w:r>
    </w:p>
    <w:p w:rsidR="00B13DD4" w:rsidRDefault="00C1265C">
      <w:pPr>
        <w:snapToGrid w:val="0"/>
        <w:spacing w:line="360" w:lineRule="auto"/>
        <w:ind w:firstLine="66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（一）正常价值、出口价格、调整项目的认定。</w:t>
      </w:r>
    </w:p>
    <w:p w:rsidR="00B13DD4" w:rsidRDefault="00C1265C">
      <w:pPr>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欧盟公司</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日，调查机关对原产于欧盟、日本、韩国和印度尼西亚的进口不锈钢钢坯和不锈钢热轧板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卷发起反倾销调查。当日，调查机关通知了</w:t>
      </w:r>
      <w:r>
        <w:rPr>
          <w:rFonts w:ascii="Times New Roman" w:eastAsia="仿宋_GB2312" w:hAnsi="Times New Roman" w:cs="Times New Roman"/>
          <w:bCs/>
          <w:sz w:val="32"/>
          <w:szCs w:val="32"/>
        </w:rPr>
        <w:t>欧盟驻华代表团</w:t>
      </w:r>
      <w:r>
        <w:rPr>
          <w:rFonts w:ascii="Times New Roman" w:eastAsia="仿宋_GB2312" w:hAnsi="Times New Roman" w:cs="Times New Roman" w:hint="eastAsia"/>
          <w:sz w:val="32"/>
          <w:szCs w:val="32"/>
        </w:rPr>
        <w:t>，并将</w:t>
      </w:r>
      <w:r>
        <w:rPr>
          <w:rFonts w:ascii="Times New Roman" w:eastAsia="仿宋_GB2312" w:hAnsi="Times New Roman" w:cs="Times New Roman" w:hint="eastAsia"/>
          <w:sz w:val="32"/>
          <w:szCs w:val="32"/>
        </w:rPr>
        <w:lastRenderedPageBreak/>
        <w:t>立案公告登载在商务部网站上，任何利害关系方均可在商务部网站查阅本案立案公告。立案后，调查机关给予各利害关系方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hint="eastAsia"/>
          <w:sz w:val="32"/>
          <w:szCs w:val="32"/>
        </w:rPr>
        <w:t>天时</w:t>
      </w:r>
      <w:proofErr w:type="gramStart"/>
      <w:r>
        <w:rPr>
          <w:rFonts w:ascii="Times New Roman" w:eastAsia="仿宋_GB2312" w:hAnsi="Times New Roman" w:cs="Times New Roman" w:hint="eastAsia"/>
          <w:sz w:val="32"/>
          <w:szCs w:val="32"/>
        </w:rPr>
        <w:t>间登记</w:t>
      </w:r>
      <w:proofErr w:type="gramEnd"/>
      <w:r>
        <w:rPr>
          <w:rFonts w:ascii="Times New Roman" w:eastAsia="仿宋_GB2312" w:hAnsi="Times New Roman" w:cs="Times New Roman" w:hint="eastAsia"/>
          <w:sz w:val="32"/>
          <w:szCs w:val="32"/>
        </w:rPr>
        <w:t>参加调查，给予所有利害关系方合理的时间获知立案有关情况。</w:t>
      </w:r>
      <w:r>
        <w:rPr>
          <w:rFonts w:ascii="仿宋_GB2312" w:eastAsia="仿宋_GB2312" w:hAnsi="Times New Roman" w:cs="Times New Roman" w:hint="eastAsia"/>
          <w:sz w:val="32"/>
          <w:szCs w:val="32"/>
        </w:rPr>
        <w:t>立案后，调查机关向利害关系方发放了调查问卷，并将调查问卷登载在商务部网站上，任何利害关系方可在商务部网站上查阅并下载本案调</w:t>
      </w:r>
      <w:r>
        <w:rPr>
          <w:rFonts w:ascii="仿宋_GB2312" w:eastAsia="仿宋_GB2312" w:hAnsi="Times New Roman" w:cs="Times New Roman" w:hint="eastAsia"/>
          <w:sz w:val="32"/>
          <w:szCs w:val="32"/>
        </w:rPr>
        <w:t>查问卷。</w:t>
      </w:r>
      <w:r>
        <w:rPr>
          <w:rFonts w:ascii="Times New Roman" w:eastAsia="仿宋_GB2312" w:hAnsi="Times New Roman" w:cs="Times New Roman" w:hint="eastAsia"/>
          <w:sz w:val="32"/>
          <w:szCs w:val="32"/>
        </w:rPr>
        <w:t>在规定时间内，没有欧盟出口商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生产商提交答卷。</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结果。对于调查机关已尽通知义务但没有提供必要信息配合调查的安普朗公司、奥托昆普公司、奥钢联集团、山特维克材料科技有限公司以及其他公司，根据《反倾销条例》第二十一条的规定，调查机关在初裁中决定在可获得事实的基础上确定其倾销幅度。</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比较分析了在调查中获得的信息，认为申请书提供的信息可以较为准确、合理地反映欧盟对中国出口被调查产品情况，且已被调查机关初步核实。在初裁中，调查机关决定根据申请书提供的信息确定欧盟公司的倾销幅度。</w:t>
      </w:r>
    </w:p>
    <w:p w:rsidR="00B13DD4" w:rsidRDefault="00C1265C">
      <w:pPr>
        <w:pStyle w:val="a0"/>
        <w:spacing w:line="360" w:lineRule="auto"/>
        <w:ind w:firstLineChars="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初裁后，欧盟有关利害关系方主张，申请书中欧盟申请调查产品的正常价值采用的价格与欧盟实际不锈钢价值存在较大差异，要求修正其倾销幅度。申请人认为，欧盟有关利害关系方提供</w:t>
      </w:r>
      <w:r>
        <w:rPr>
          <w:rFonts w:ascii="Times New Roman" w:eastAsia="仿宋_GB2312" w:hAnsi="Times New Roman" w:cs="Times New Roman" w:hint="eastAsia"/>
          <w:sz w:val="32"/>
          <w:szCs w:val="32"/>
        </w:rPr>
        <w:t>MEPS</w:t>
      </w:r>
      <w:r>
        <w:rPr>
          <w:rFonts w:ascii="Times New Roman" w:eastAsia="仿宋_GB2312" w:hAnsi="Times New Roman" w:cs="Times New Roman" w:hint="eastAsia"/>
          <w:sz w:val="32"/>
          <w:szCs w:val="32"/>
        </w:rPr>
        <w:t>网站的价格，仅是</w:t>
      </w:r>
      <w:r>
        <w:rPr>
          <w:rFonts w:ascii="Times New Roman" w:eastAsia="仿宋_GB2312" w:hAnsi="Times New Roman" w:cs="Times New Roman" w:hint="eastAsia"/>
          <w:sz w:val="32"/>
          <w:szCs w:val="32"/>
        </w:rPr>
        <w:t>304</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316</w:t>
      </w:r>
      <w:r>
        <w:rPr>
          <w:rFonts w:ascii="Times New Roman" w:eastAsia="仿宋_GB2312" w:hAnsi="Times New Roman" w:cs="Times New Roman" w:hint="eastAsia"/>
          <w:sz w:val="32"/>
          <w:szCs w:val="32"/>
        </w:rPr>
        <w:t>规格的</w:t>
      </w:r>
      <w:r>
        <w:rPr>
          <w:rFonts w:ascii="Times New Roman" w:eastAsia="仿宋_GB2312" w:hAnsi="Times New Roman" w:cs="Times New Roman" w:hint="eastAsia"/>
          <w:sz w:val="32"/>
          <w:szCs w:val="32"/>
        </w:rPr>
        <w:lastRenderedPageBreak/>
        <w:t>基价，不包括合金价，不能如实反映欧盟的正常价值。经审查，调查机关认为，欧盟利害关系方列举的</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的价格数据不属于倾销调查期内的价格数据，其证据材料不能否认申请人提交价格数据的准确性。申请书证据表明申请人合理估算了欧盟被调查产品的正常价值，欧盟有关利害关系方未提供充分证据。因此，调查机关认为该利害关系方没有足够的证据证明申请书中欧盟申请调查产品的正常价值采用的价格不合理。在对终裁前披露的评论意见中，有关利害关系方提交新的证据材料，由于调查时限，调查机关无法确信其证据的准确性，决定不考虑该证据材料。调查机关在终裁中维持初裁决定，</w:t>
      </w:r>
      <w:r>
        <w:rPr>
          <w:rFonts w:ascii="Times New Roman" w:eastAsia="仿宋_GB2312" w:hAnsi="Times New Roman" w:cs="Times New Roman" w:hint="eastAsia"/>
          <w:sz w:val="32"/>
          <w:szCs w:val="32"/>
        </w:rPr>
        <w:t>根据申请书提供的信息确定欧盟公司的倾销幅度</w:t>
      </w:r>
      <w:r>
        <w:rPr>
          <w:rFonts w:ascii="Times New Roman" w:eastAsia="仿宋_GB2312" w:hAnsi="Times New Roman" w:cs="Times New Roman" w:hint="eastAsia"/>
          <w:sz w:val="32"/>
          <w:szCs w:val="32"/>
        </w:rPr>
        <w:t>。</w:t>
      </w:r>
    </w:p>
    <w:p w:rsidR="00B13DD4" w:rsidRDefault="00C1265C">
      <w:pPr>
        <w:snapToGrid w:val="0"/>
        <w:spacing w:line="360" w:lineRule="auto"/>
        <w:rPr>
          <w:rFonts w:eastAsia="仿宋_GB2312"/>
          <w:b/>
          <w:sz w:val="32"/>
          <w:szCs w:val="32"/>
        </w:rPr>
      </w:pPr>
      <w:r>
        <w:rPr>
          <w:rFonts w:eastAsia="仿宋_GB2312"/>
          <w:b/>
          <w:sz w:val="32"/>
          <w:szCs w:val="32"/>
        </w:rPr>
        <w:t xml:space="preserve"> </w:t>
      </w:r>
      <w:r>
        <w:rPr>
          <w:rFonts w:eastAsia="仿宋_GB2312" w:hint="eastAsia"/>
          <w:b/>
          <w:sz w:val="32"/>
          <w:szCs w:val="32"/>
        </w:rPr>
        <w:t xml:space="preserve">    </w:t>
      </w:r>
      <w:r>
        <w:rPr>
          <w:rFonts w:eastAsia="仿宋_GB2312" w:hint="eastAsia"/>
          <w:b/>
          <w:sz w:val="32"/>
          <w:szCs w:val="32"/>
        </w:rPr>
        <w:t>日本公司</w:t>
      </w:r>
    </w:p>
    <w:p w:rsidR="00B13DD4" w:rsidRDefault="00C1265C">
      <w:pPr>
        <w:snapToGrid w:val="0"/>
        <w:spacing w:line="360" w:lineRule="auto"/>
        <w:ind w:firstLineChars="246" w:firstLine="790"/>
        <w:rPr>
          <w:rFonts w:eastAsia="仿宋_GB2312"/>
          <w:b/>
          <w:sz w:val="32"/>
          <w:szCs w:val="32"/>
        </w:rPr>
      </w:pPr>
      <w:r>
        <w:rPr>
          <w:rFonts w:eastAsia="仿宋_GB2312" w:hint="eastAsia"/>
          <w:b/>
          <w:sz w:val="32"/>
          <w:szCs w:val="32"/>
        </w:rPr>
        <w:t>日本冶金</w:t>
      </w:r>
      <w:r>
        <w:rPr>
          <w:rFonts w:eastAsia="仿宋_GB2312" w:hint="eastAsia"/>
          <w:b/>
          <w:sz w:val="32"/>
          <w:szCs w:val="32"/>
        </w:rPr>
        <w:t>工业株式会社</w:t>
      </w:r>
    </w:p>
    <w:p w:rsidR="00B13DD4" w:rsidRDefault="00C1265C">
      <w:pPr>
        <w:snapToGrid w:val="0"/>
        <w:spacing w:line="360" w:lineRule="auto"/>
        <w:ind w:firstLineChars="147" w:firstLine="472"/>
        <w:rPr>
          <w:rFonts w:eastAsia="仿宋_GB2312"/>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NIPPON YAKIN KOGYO CO., LTD</w:t>
      </w:r>
      <w:r>
        <w:rPr>
          <w:rFonts w:ascii="Times New Roman" w:eastAsia="仿宋_GB2312" w:hAnsi="Times New Roman" w:cs="Times New Roman"/>
          <w:b/>
          <w:sz w:val="32"/>
          <w:szCs w:val="32"/>
        </w:rPr>
        <w:t>）</w:t>
      </w:r>
    </w:p>
    <w:p w:rsidR="00B13DD4" w:rsidRDefault="00C1265C">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．正常价值。</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审查了该公司被调查产品和同类产品的型号划分情况。该公司在答卷中主张被调查产品和同类产品区分为钢坯、热轧板和热轧卷三个型号。初裁中，调查机关未接受公司上述主张，而是根据公司答卷中所提交的钢种分类划分产品型号。初裁后，公司提交评论意见对其中两个钢种的型号划分提出异议。</w:t>
      </w:r>
      <w:r>
        <w:rPr>
          <w:rFonts w:ascii="Times New Roman" w:eastAsia="仿宋_GB2312" w:hAnsi="Times New Roman" w:cs="Times New Roman"/>
          <w:kern w:val="0"/>
          <w:sz w:val="32"/>
          <w:szCs w:val="32"/>
          <w:u w:color="000000"/>
        </w:rPr>
        <w:t>经实地核查和进一步调查，调查机关认</w:t>
      </w:r>
      <w:r>
        <w:rPr>
          <w:rFonts w:ascii="Times New Roman" w:eastAsia="仿宋_GB2312" w:hAnsi="Times New Roman" w:cs="Times New Roman"/>
          <w:kern w:val="0"/>
          <w:sz w:val="32"/>
          <w:szCs w:val="32"/>
          <w:u w:color="000000"/>
        </w:rPr>
        <w:lastRenderedPageBreak/>
        <w:t>为公司未能提供充分的证</w:t>
      </w:r>
      <w:r>
        <w:rPr>
          <w:rFonts w:ascii="Times New Roman" w:eastAsia="仿宋_GB2312" w:hAnsi="Times New Roman" w:cs="Times New Roman" w:hint="eastAsia"/>
          <w:kern w:val="0"/>
          <w:sz w:val="32"/>
          <w:szCs w:val="32"/>
          <w:u w:color="000000"/>
        </w:rPr>
        <w:t>据</w:t>
      </w:r>
      <w:r>
        <w:rPr>
          <w:rFonts w:ascii="Times New Roman" w:eastAsia="仿宋_GB2312" w:hAnsi="Times New Roman" w:cs="Times New Roman"/>
          <w:kern w:val="0"/>
          <w:sz w:val="32"/>
          <w:szCs w:val="32"/>
          <w:u w:color="000000"/>
        </w:rPr>
        <w:t>材料</w:t>
      </w:r>
      <w:r>
        <w:rPr>
          <w:rFonts w:ascii="Times New Roman" w:eastAsia="仿宋_GB2312" w:hAnsi="Times New Roman" w:cs="Times New Roman" w:hint="eastAsia"/>
          <w:kern w:val="0"/>
          <w:sz w:val="32"/>
          <w:szCs w:val="32"/>
          <w:u w:color="000000"/>
        </w:rPr>
        <w:t>证明其主张</w:t>
      </w:r>
      <w:r>
        <w:rPr>
          <w:rFonts w:ascii="Times New Roman" w:eastAsia="仿宋_GB2312" w:hAnsi="Times New Roman" w:cs="Times New Roman"/>
          <w:kern w:val="0"/>
          <w:sz w:val="32"/>
          <w:szCs w:val="32"/>
          <w:u w:color="000000"/>
        </w:rPr>
        <w:t>。经实地核查和进一步调查，调查机关决定在终裁中维持初裁裁定</w:t>
      </w:r>
      <w:r>
        <w:rPr>
          <w:rFonts w:ascii="Times New Roman" w:eastAsia="仿宋_GB2312" w:hAnsi="Times New Roman" w:cs="Times New Roman"/>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初裁后，调查机关进一步审查了公司在日本国内的销售情况。</w:t>
      </w:r>
      <w:r>
        <w:rPr>
          <w:rFonts w:ascii="Times New Roman" w:eastAsia="仿宋_GB2312" w:hAnsi="Times New Roman" w:cs="Times New Roman"/>
          <w:kern w:val="0"/>
          <w:sz w:val="32"/>
          <w:szCs w:val="32"/>
          <w:u w:color="000000"/>
        </w:rPr>
        <w:t>调查机关在初裁中认定在</w:t>
      </w:r>
      <w:r>
        <w:rPr>
          <w:rFonts w:ascii="Times New Roman" w:eastAsia="仿宋_GB2312" w:hAnsi="Times New Roman" w:cs="Times New Roman"/>
          <w:sz w:val="32"/>
          <w:szCs w:val="32"/>
        </w:rPr>
        <w:t>倾销调查期内，该公司同类产品国内销售数量占同期向中国出口销售被调查产品数量的比例超过了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，符合作为确定正常价值基础的数量要求。初裁后，公司提交评论意见主张对分型号计算国内销售数量占比不足</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的部分被调查产品使用结构正常价值的方法计算该型号的正常价值。</w:t>
      </w:r>
      <w:r>
        <w:rPr>
          <w:rFonts w:ascii="Times New Roman" w:eastAsia="仿宋_GB2312" w:hAnsi="Times New Roman" w:cs="Times New Roman"/>
          <w:kern w:val="0"/>
          <w:sz w:val="32"/>
          <w:szCs w:val="32"/>
          <w:u w:color="000000"/>
        </w:rPr>
        <w:t>经实地核查和进一步调查，调查机关认为，尽管某些型号的内销数量较少，但仍属于进行适当比较的足够数量，因此决定在终裁中维持初裁裁定，仅对没有国内销售的型号采用结构正常价值的方法。</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倾销调查</w:t>
      </w:r>
      <w:r>
        <w:rPr>
          <w:rFonts w:ascii="Times New Roman" w:eastAsia="仿宋_GB2312" w:hAnsi="Times New Roman" w:cs="Times New Roman"/>
          <w:sz w:val="32"/>
          <w:szCs w:val="32"/>
        </w:rPr>
        <w:t>期内，该公司通过两种渠道在国内销售被调查产品同类产品：一是直接销售给非关联客户；二是通过国内关联贸易商转售。初裁中，调查机关采用该公司及</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国内关联贸易商与非关联客户之间的销售价格作为确定正常价值的基础。初裁后，没有利害关系方</w:t>
      </w:r>
      <w:r>
        <w:rPr>
          <w:rFonts w:ascii="Times New Roman" w:eastAsia="仿宋_GB2312" w:hAnsi="Times New Roman" w:cs="Times New Roman"/>
          <w:kern w:val="0"/>
          <w:sz w:val="32"/>
          <w:szCs w:val="32"/>
          <w:u w:color="000000"/>
        </w:rPr>
        <w:t>就此提出异议</w:t>
      </w:r>
      <w:r>
        <w:rPr>
          <w:rFonts w:ascii="Times New Roman" w:eastAsia="仿宋_GB2312" w:hAnsi="Times New Roman" w:cs="Times New Roman"/>
          <w:sz w:val="32"/>
          <w:szCs w:val="32"/>
        </w:rPr>
        <w:t>。经实地核查和进一步调查，调查机关决定</w:t>
      </w:r>
      <w:r>
        <w:rPr>
          <w:rFonts w:ascii="Times New Roman" w:eastAsia="仿宋_GB2312" w:hAnsi="Times New Roman" w:cs="Times New Roman" w:hint="eastAsia"/>
          <w:sz w:val="32"/>
          <w:szCs w:val="32"/>
        </w:rPr>
        <w:t>在终裁中</w:t>
      </w:r>
      <w:r>
        <w:rPr>
          <w:rFonts w:ascii="Times New Roman" w:eastAsia="仿宋_GB2312" w:hAnsi="Times New Roman" w:cs="Times New Roman"/>
          <w:sz w:val="32"/>
          <w:szCs w:val="32"/>
        </w:rPr>
        <w:t>维持初裁裁定。</w:t>
      </w:r>
    </w:p>
    <w:p w:rsidR="00B13DD4" w:rsidRDefault="00C1265C">
      <w:pPr>
        <w:spacing w:line="360" w:lineRule="auto"/>
        <w:ind w:firstLineChars="200" w:firstLine="640"/>
        <w:rPr>
          <w:rFonts w:ascii="Times New Roman" w:eastAsia="仿宋_GB2312" w:hAnsi="Times New Roman" w:cs="Times New Roman"/>
          <w:kern w:val="0"/>
          <w:sz w:val="32"/>
          <w:szCs w:val="32"/>
          <w:u w:color="000000"/>
        </w:rPr>
      </w:pPr>
      <w:r>
        <w:rPr>
          <w:rFonts w:ascii="Times New Roman" w:eastAsia="仿宋_GB2312" w:hAnsi="Times New Roman" w:cs="Times New Roman"/>
          <w:sz w:val="32"/>
          <w:szCs w:val="32"/>
        </w:rPr>
        <w:t>初裁后，调查机关进一步审查了该公司提交的日本国内销售</w:t>
      </w:r>
      <w:r>
        <w:rPr>
          <w:rFonts w:ascii="Times New Roman" w:eastAsia="仿宋_GB2312" w:hAnsi="Times New Roman" w:cs="Times New Roman" w:hint="eastAsia"/>
          <w:sz w:val="32"/>
          <w:szCs w:val="32"/>
        </w:rPr>
        <w:t>同类</w:t>
      </w:r>
      <w:r>
        <w:rPr>
          <w:rFonts w:ascii="Times New Roman" w:eastAsia="仿宋_GB2312" w:hAnsi="Times New Roman" w:cs="Times New Roman"/>
          <w:sz w:val="32"/>
          <w:szCs w:val="32"/>
        </w:rPr>
        <w:t>产品生产成本及销售、管理和财务费用数据。调查机关在初裁中依据公司答卷提交的数据计算被调查产品的同类产品的平均成本和费用，并依此对公司在日本国内销售</w:t>
      </w:r>
      <w:r>
        <w:rPr>
          <w:rFonts w:ascii="Times New Roman" w:eastAsia="仿宋_GB2312" w:hAnsi="Times New Roman" w:cs="Times New Roman"/>
          <w:sz w:val="32"/>
          <w:szCs w:val="32"/>
        </w:rPr>
        <w:lastRenderedPageBreak/>
        <w:t>的交易是否低</w:t>
      </w:r>
      <w:r>
        <w:rPr>
          <w:rFonts w:ascii="Times New Roman" w:eastAsia="仿宋_GB2312" w:hAnsi="Times New Roman" w:cs="Times New Roman"/>
          <w:sz w:val="32"/>
          <w:szCs w:val="32"/>
        </w:rPr>
        <w:t>于成本销售进行审查。</w:t>
      </w:r>
      <w:r>
        <w:rPr>
          <w:rFonts w:ascii="Times New Roman" w:eastAsia="仿宋_GB2312" w:hAnsi="Times New Roman" w:cs="Times New Roman"/>
          <w:kern w:val="0"/>
          <w:sz w:val="32"/>
          <w:szCs w:val="32"/>
          <w:u w:color="000000"/>
        </w:rPr>
        <w:t>初裁后，没有利害关系方就此提出异议。经实地核查和进一步调查，调查机关决定在终裁中维持初裁</w:t>
      </w:r>
      <w:r>
        <w:rPr>
          <w:rFonts w:ascii="Times New Roman" w:eastAsia="仿宋_GB2312" w:hAnsi="Times New Roman" w:cs="Times New Roman" w:hint="eastAsia"/>
          <w:kern w:val="0"/>
          <w:sz w:val="32"/>
          <w:szCs w:val="32"/>
          <w:u w:color="000000"/>
        </w:rPr>
        <w:t>裁</w:t>
      </w:r>
      <w:r>
        <w:rPr>
          <w:rFonts w:ascii="Times New Roman" w:eastAsia="仿宋_GB2312" w:hAnsi="Times New Roman" w:cs="Times New Roman"/>
          <w:kern w:val="0"/>
          <w:sz w:val="32"/>
          <w:szCs w:val="32"/>
          <w:u w:color="000000"/>
        </w:rPr>
        <w:t>定。</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调查机关据此对该公司同类产品在日本国内是否低于成本销售进行了测试。经审查，公司其中一个型号的产品在日本国内低于成本销售的数量占全部内销数量的比例超过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。初裁中，根据《反倾销条例》第四条的规定，对低于成本销售比例超过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的型号，调查机关以排除低于成本销售的国内销售作为确定正常价值的基础；低于成本销售比例未超过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的型号，调查机关以全部国内销售作为确定正常价值的基础。初裁后，没有利害关系方</w:t>
      </w:r>
      <w:r>
        <w:rPr>
          <w:rFonts w:ascii="Times New Roman" w:eastAsia="仿宋_GB2312" w:hAnsi="Times New Roman" w:cs="Times New Roman"/>
          <w:kern w:val="0"/>
          <w:sz w:val="32"/>
          <w:szCs w:val="32"/>
          <w:u w:color="000000"/>
        </w:rPr>
        <w:t>就此提出异议</w:t>
      </w:r>
      <w:r>
        <w:rPr>
          <w:rFonts w:ascii="Times New Roman" w:eastAsia="仿宋_GB2312" w:hAnsi="Times New Roman" w:cs="Times New Roman"/>
          <w:sz w:val="32"/>
          <w:szCs w:val="32"/>
        </w:rPr>
        <w:t>。经实地核查和进一步调查，调查机关决定</w:t>
      </w:r>
      <w:r>
        <w:rPr>
          <w:rFonts w:ascii="Times New Roman" w:eastAsia="仿宋_GB2312" w:hAnsi="Times New Roman" w:cs="Times New Roman" w:hint="eastAsia"/>
          <w:sz w:val="32"/>
          <w:szCs w:val="32"/>
        </w:rPr>
        <w:t>在终裁中</w:t>
      </w:r>
      <w:r>
        <w:rPr>
          <w:rFonts w:ascii="Times New Roman" w:eastAsia="仿宋_GB2312" w:hAnsi="Times New Roman" w:cs="Times New Roman"/>
          <w:sz w:val="32"/>
          <w:szCs w:val="32"/>
        </w:rPr>
        <w:t>维持初裁裁定。</w:t>
      </w:r>
    </w:p>
    <w:p w:rsidR="00B13DD4" w:rsidRDefault="00C1265C">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．出口价格。</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初裁后，调查机关进一步审查了该公司向中国出口销售被调查产品的情况。</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司在倾销调查期内通过两种方式向中国出口被调查产品：一是直接向中国非关联客户销售；二是通过日本国内关联贸易商向中国非关联客户销售。初裁中，根据《反倾销条例》第五条的规定，对于第一种销售方式，调查机关在采用公司与中国非关联客户之间的销售价格作为确定出口价格的基础；对于第二种销售方式，采用日本国内关联贸易商与中国非关联贸易商之间的销售价格作为确定出口价格的</w:t>
      </w:r>
      <w:r>
        <w:rPr>
          <w:rFonts w:ascii="Times New Roman" w:eastAsia="仿宋_GB2312" w:hAnsi="Times New Roman" w:cs="Times New Roman"/>
          <w:sz w:val="32"/>
          <w:szCs w:val="32"/>
        </w:rPr>
        <w:lastRenderedPageBreak/>
        <w:t>基础。初裁后，没有利害关系方</w:t>
      </w:r>
      <w:r>
        <w:rPr>
          <w:rFonts w:ascii="Times New Roman" w:eastAsia="仿宋_GB2312" w:hAnsi="Times New Roman" w:cs="Times New Roman"/>
          <w:kern w:val="0"/>
          <w:sz w:val="32"/>
          <w:szCs w:val="32"/>
          <w:u w:color="000000"/>
        </w:rPr>
        <w:t>就此提出异议</w:t>
      </w:r>
      <w:r>
        <w:rPr>
          <w:rFonts w:ascii="Times New Roman" w:eastAsia="仿宋_GB2312" w:hAnsi="Times New Roman" w:cs="Times New Roman"/>
          <w:sz w:val="32"/>
          <w:szCs w:val="32"/>
        </w:rPr>
        <w:t>。经实地核查和进一步调查，调查机关</w:t>
      </w:r>
      <w:r>
        <w:rPr>
          <w:rFonts w:ascii="Times New Roman" w:eastAsia="仿宋_GB2312" w:hAnsi="Times New Roman" w:cs="Times New Roman" w:hint="eastAsia"/>
          <w:sz w:val="32"/>
          <w:szCs w:val="32"/>
        </w:rPr>
        <w:t>在终裁中</w:t>
      </w:r>
      <w:r>
        <w:rPr>
          <w:rFonts w:ascii="Times New Roman" w:eastAsia="仿宋_GB2312" w:hAnsi="Times New Roman" w:cs="Times New Roman"/>
          <w:sz w:val="32"/>
          <w:szCs w:val="32"/>
        </w:rPr>
        <w:t>决定维持初裁裁定。</w:t>
      </w:r>
    </w:p>
    <w:p w:rsidR="00B13DD4" w:rsidRDefault="00C1265C">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b/>
          <w:color w:val="000000"/>
          <w:sz w:val="32"/>
          <w:szCs w:val="32"/>
        </w:rPr>
        <w:t>．价格调整。</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根据《反倾销条例》第六条的规定，为公平合理比较，调查机关对公司影响价格可比性的调整项目逐一进行了审查。</w:t>
      </w:r>
    </w:p>
    <w:p w:rsidR="00B13DD4" w:rsidRDefault="00C1265C">
      <w:pPr>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正常价值部分。</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初裁中，调查机关接受公司关于内陆运费、内陆运输保险费、信用费用和其他需要调整的项目等主张。初裁后，没有利害关系方就此提出异议。经实地核查和进一步审查，调查机关决定维持初裁裁定。</w:t>
      </w:r>
    </w:p>
    <w:p w:rsidR="00B13DD4" w:rsidRDefault="00C1265C">
      <w:pPr>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）出口价格部分。</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初裁中，调查机关接受公司关于内陆运费、售</w:t>
      </w:r>
      <w:proofErr w:type="gramStart"/>
      <w:r>
        <w:rPr>
          <w:rFonts w:ascii="Times New Roman" w:eastAsia="仿宋_GB2312" w:hAnsi="Times New Roman" w:cs="Times New Roman"/>
          <w:sz w:val="32"/>
          <w:szCs w:val="32"/>
        </w:rPr>
        <w:t>前仓</w:t>
      </w:r>
      <w:proofErr w:type="gramEnd"/>
      <w:r>
        <w:rPr>
          <w:rFonts w:ascii="Times New Roman" w:eastAsia="仿宋_GB2312" w:hAnsi="Times New Roman" w:cs="Times New Roman"/>
          <w:sz w:val="32"/>
          <w:szCs w:val="32"/>
        </w:rPr>
        <w:t>储费、国际运输费用、国际运输保险费、信用费用和其他需要调整的项目等主张。初裁后，没有利害关系方就此提出异议。经实地核查和进一步审查，调查机关决定维持初裁裁定。</w:t>
      </w:r>
    </w:p>
    <w:p w:rsidR="00B13DD4" w:rsidRDefault="00C1265C">
      <w:pPr>
        <w:spacing w:line="360" w:lineRule="auto"/>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4</w:t>
      </w:r>
      <w:r>
        <w:rPr>
          <w:rFonts w:ascii="Times New Roman" w:eastAsia="仿宋_GB2312" w:hAnsi="Times New Roman" w:cs="Times New Roman"/>
          <w:b/>
          <w:color w:val="000000"/>
          <w:sz w:val="32"/>
          <w:szCs w:val="32"/>
        </w:rPr>
        <w:t>．关于到岸价格（</w:t>
      </w:r>
      <w:r>
        <w:rPr>
          <w:rFonts w:ascii="Times New Roman" w:eastAsia="仿宋_GB2312" w:hAnsi="Times New Roman" w:cs="Times New Roman"/>
          <w:b/>
          <w:color w:val="000000"/>
          <w:sz w:val="32"/>
          <w:szCs w:val="32"/>
        </w:rPr>
        <w:t>CIF</w:t>
      </w:r>
      <w:r>
        <w:rPr>
          <w:rFonts w:ascii="Times New Roman" w:eastAsia="仿宋_GB2312" w:hAnsi="Times New Roman" w:cs="Times New Roman"/>
          <w:b/>
          <w:color w:val="000000"/>
          <w:sz w:val="32"/>
          <w:szCs w:val="32"/>
        </w:rPr>
        <w:t>价格）。</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调查机关在初裁中接受公司主张的到岸价格数据。初裁后，没有利害关系方就此提出异议。经实地核查和进一步调查，调查机关</w:t>
      </w:r>
      <w:r>
        <w:rPr>
          <w:rFonts w:ascii="Times New Roman" w:eastAsia="仿宋_GB2312" w:hAnsi="Times New Roman" w:cs="Times New Roman" w:hint="eastAsia"/>
          <w:sz w:val="32"/>
          <w:szCs w:val="32"/>
        </w:rPr>
        <w:t>在终裁中</w:t>
      </w:r>
      <w:r>
        <w:rPr>
          <w:rFonts w:ascii="Times New Roman" w:eastAsia="仿宋_GB2312" w:hAnsi="Times New Roman" w:cs="Times New Roman"/>
          <w:sz w:val="32"/>
          <w:szCs w:val="32"/>
        </w:rPr>
        <w:t>决定维持初裁裁定。</w:t>
      </w:r>
    </w:p>
    <w:p w:rsidR="00B13DD4" w:rsidRDefault="00C1265C">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其他日本公司</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2018</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23</w:t>
      </w:r>
      <w:r>
        <w:rPr>
          <w:rFonts w:ascii="Times New Roman" w:eastAsia="仿宋_GB2312" w:hAnsi="Times New Roman" w:cs="Times New Roman"/>
          <w:kern w:val="0"/>
          <w:sz w:val="32"/>
          <w:szCs w:val="32"/>
        </w:rPr>
        <w:t>日，调查机关对原产于欧盟、日本、韩</w:t>
      </w:r>
      <w:r>
        <w:rPr>
          <w:rFonts w:ascii="Times New Roman" w:eastAsia="仿宋_GB2312" w:hAnsi="Times New Roman" w:cs="Times New Roman"/>
          <w:kern w:val="0"/>
          <w:sz w:val="32"/>
          <w:szCs w:val="32"/>
        </w:rPr>
        <w:lastRenderedPageBreak/>
        <w:t>国和印度尼西亚的进口不锈钢钢坯和不锈钢热轧板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卷发起反倾销调查。当日</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调查机关通知了</w:t>
      </w:r>
      <w:r>
        <w:rPr>
          <w:rFonts w:ascii="Times New Roman" w:eastAsia="仿宋_GB2312" w:hAnsi="Times New Roman" w:cs="Times New Roman"/>
          <w:bCs/>
          <w:sz w:val="32"/>
          <w:szCs w:val="32"/>
        </w:rPr>
        <w:t>日本驻华使馆</w:t>
      </w:r>
      <w:r>
        <w:rPr>
          <w:rFonts w:ascii="Times New Roman" w:eastAsia="仿宋_GB2312" w:hAnsi="Times New Roman" w:cs="Times New Roman"/>
          <w:sz w:val="32"/>
          <w:szCs w:val="32"/>
        </w:rPr>
        <w:t>，并将立案公告登载在商务部网站上，任何利害关系方均可在商务部网站上查阅本案立案公告。立案后，调查机关给予各利害关系方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sz w:val="32"/>
          <w:szCs w:val="32"/>
        </w:rPr>
        <w:t>天的登记应诉期，给予所有利害关系方合理的时间获知立案有关情况。立案后，调查机关向利害关系方发放了调查问卷，并将调查问卷登载在商务部网站上，任何利害关系方可在商务部网站上查阅并下载本案调查问卷。</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在规定期限内，</w:t>
      </w:r>
      <w:r>
        <w:rPr>
          <w:rFonts w:ascii="Times New Roman" w:eastAsia="仿宋_GB2312" w:hAnsi="Times New Roman" w:cs="Times New Roman"/>
          <w:sz w:val="32"/>
          <w:szCs w:val="32"/>
        </w:rPr>
        <w:t>JFE</w:t>
      </w:r>
      <w:r>
        <w:rPr>
          <w:rFonts w:ascii="Times New Roman" w:eastAsia="仿宋_GB2312" w:hAnsi="Times New Roman" w:cs="Times New Roman"/>
          <w:sz w:val="32"/>
          <w:szCs w:val="32"/>
        </w:rPr>
        <w:t>钢铁株式会社、日新制钢株式会社、新日铁住金株式会社和新日铁住金不锈钢株式会社仅提交损害部分答卷。</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调查机关尽最大能力通知了所有已知的利害关系方，也尽最大能力向所有已知利害关系方提醒不配合调查的结果。对于调查机关已尽通知义务但没有提供必要信息配合调查的上述</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家公司以及其他公司，根据《反倾销条例》第二十一条的规定，调查机关在初裁中决定在可获得事实的基础上确定其倾销幅度。</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分析比较了在调查中获得的信息，认为申请书提供的信息可以较为准确、合理地反映日本对中国出口被调查产品情况，且已被调查机关初步核实。在初裁中，调查机关决定根据申请书提供的信息确定其他日本公司的倾销幅度。</w:t>
      </w:r>
      <w:r>
        <w:rPr>
          <w:rFonts w:ascii="Times New Roman" w:eastAsia="仿宋_GB2312" w:hAnsi="Times New Roman" w:cs="Times New Roman"/>
          <w:sz w:val="32"/>
          <w:szCs w:val="32"/>
        </w:rPr>
        <w:t>初裁后，没有利害关系方就此提出异议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调查机关决定</w:t>
      </w:r>
      <w:r>
        <w:rPr>
          <w:rFonts w:ascii="Times New Roman" w:eastAsia="仿宋_GB2312" w:hAnsi="Times New Roman" w:cs="Times New Roman"/>
          <w:sz w:val="32"/>
          <w:szCs w:val="32"/>
        </w:rPr>
        <w:lastRenderedPageBreak/>
        <w:t>维持初裁裁定。</w:t>
      </w:r>
    </w:p>
    <w:p w:rsidR="00B13DD4" w:rsidRDefault="00C1265C">
      <w:pPr>
        <w:spacing w:line="360" w:lineRule="auto"/>
        <w:ind w:firstLineChars="196" w:firstLine="630"/>
        <w:rPr>
          <w:rFonts w:ascii="Times New Roman" w:eastAsia="仿宋_GB2312" w:hAnsi="Times New Roman"/>
          <w:b/>
          <w:sz w:val="32"/>
          <w:szCs w:val="32"/>
        </w:rPr>
      </w:pPr>
      <w:r>
        <w:rPr>
          <w:rFonts w:ascii="Times New Roman" w:eastAsia="仿宋_GB2312" w:hAnsi="Times New Roman"/>
          <w:b/>
          <w:sz w:val="32"/>
          <w:szCs w:val="32"/>
        </w:rPr>
        <w:t>韩国公司</w:t>
      </w:r>
    </w:p>
    <w:p w:rsidR="00B13DD4" w:rsidRDefault="00C1265C">
      <w:pPr>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株式会社</w:t>
      </w:r>
      <w:r>
        <w:rPr>
          <w:rFonts w:ascii="Times New Roman" w:eastAsia="仿宋_GB2312" w:hAnsi="Times New Roman"/>
          <w:b/>
          <w:sz w:val="32"/>
          <w:szCs w:val="32"/>
        </w:rPr>
        <w:t>POSCO</w:t>
      </w:r>
    </w:p>
    <w:p w:rsidR="00B13DD4" w:rsidRDefault="00C1265C">
      <w:pPr>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POSCO</w:t>
      </w:r>
      <w:r>
        <w:rPr>
          <w:rFonts w:ascii="Times New Roman" w:eastAsia="仿宋_GB2312" w:hAnsi="Times New Roman"/>
          <w:b/>
          <w:sz w:val="32"/>
          <w:szCs w:val="32"/>
        </w:rPr>
        <w:t>）</w:t>
      </w:r>
    </w:p>
    <w:p w:rsidR="00B13DD4" w:rsidRDefault="00C1265C">
      <w:pPr>
        <w:spacing w:line="360" w:lineRule="auto"/>
        <w:ind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sz w:val="32"/>
          <w:szCs w:val="32"/>
        </w:rPr>
        <w:t>．</w:t>
      </w:r>
      <w:r>
        <w:rPr>
          <w:rFonts w:ascii="Times New Roman" w:eastAsia="仿宋_GB2312" w:hAnsi="Times New Roman"/>
          <w:b/>
          <w:color w:val="000000"/>
          <w:sz w:val="32"/>
          <w:szCs w:val="32"/>
        </w:rPr>
        <w:t>正常价值。</w:t>
      </w:r>
    </w:p>
    <w:p w:rsidR="00B13DD4" w:rsidRDefault="00C1265C">
      <w:pPr>
        <w:tabs>
          <w:tab w:val="left" w:pos="1440"/>
        </w:tabs>
        <w:ind w:firstLineChars="192" w:firstLine="614"/>
        <w:rPr>
          <w:rFonts w:ascii="Times New Roman" w:eastAsia="仿宋_GB2312" w:hAnsi="Times New Roman"/>
          <w:color w:val="000000"/>
          <w:sz w:val="32"/>
          <w:szCs w:val="32"/>
        </w:rPr>
      </w:pPr>
      <w:r>
        <w:rPr>
          <w:rFonts w:ascii="Times New Roman" w:eastAsia="仿宋_GB2312" w:hAnsi="Times New Roman"/>
          <w:color w:val="000000"/>
          <w:sz w:val="32"/>
          <w:szCs w:val="32"/>
        </w:rPr>
        <w:t>调查机关审查了株式会社</w:t>
      </w:r>
      <w:r>
        <w:rPr>
          <w:rFonts w:ascii="Times New Roman" w:eastAsia="仿宋_GB2312" w:hAnsi="Times New Roman"/>
          <w:color w:val="000000"/>
          <w:sz w:val="32"/>
          <w:szCs w:val="32"/>
        </w:rPr>
        <w:t xml:space="preserve">POSCO </w:t>
      </w:r>
      <w:r>
        <w:rPr>
          <w:rFonts w:ascii="Times New Roman" w:eastAsia="仿宋_GB2312" w:hAnsi="Times New Roman"/>
          <w:color w:val="000000"/>
          <w:sz w:val="32"/>
          <w:szCs w:val="32"/>
        </w:rPr>
        <w:t>（以下称</w:t>
      </w:r>
      <w:r>
        <w:rPr>
          <w:rFonts w:ascii="Times New Roman" w:eastAsia="仿宋_GB2312" w:hAnsi="Times New Roman"/>
          <w:b/>
          <w:sz w:val="32"/>
          <w:szCs w:val="32"/>
        </w:rPr>
        <w:t>POSCO</w:t>
      </w:r>
      <w:r>
        <w:rPr>
          <w:rFonts w:ascii="Times New Roman" w:eastAsia="仿宋_GB2312" w:hAnsi="Times New Roman"/>
          <w:color w:val="000000"/>
          <w:sz w:val="32"/>
          <w:szCs w:val="32"/>
        </w:rPr>
        <w:t>）国内销售情况。调查期内</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被调查产品国内销售占同期向中国出口销售数量比例大于</w:t>
      </w:r>
      <w:r>
        <w:rPr>
          <w:rFonts w:ascii="Times New Roman" w:eastAsia="仿宋_GB2312" w:hAnsi="Times New Roman"/>
          <w:color w:val="000000"/>
          <w:sz w:val="32"/>
          <w:szCs w:val="32"/>
        </w:rPr>
        <w:t>5%</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初裁中，调查机关暂认定</w:t>
      </w:r>
      <w:r>
        <w:rPr>
          <w:rFonts w:ascii="Times New Roman" w:eastAsia="仿宋_GB2312" w:hAnsi="Times New Roman"/>
          <w:color w:val="000000"/>
          <w:sz w:val="32"/>
          <w:szCs w:val="32"/>
        </w:rPr>
        <w:t>符合作为确定正常价值的数量要求。</w:t>
      </w:r>
      <w:r>
        <w:rPr>
          <w:rFonts w:ascii="Times New Roman" w:eastAsia="仿宋_GB2312" w:hAnsi="Times New Roman" w:hint="eastAsia"/>
          <w:color w:val="000000"/>
          <w:sz w:val="32"/>
          <w:szCs w:val="32"/>
        </w:rPr>
        <w:t>初裁后，没有利害关系方提出评论意见，经进一步调查</w:t>
      </w:r>
      <w:r>
        <w:rPr>
          <w:rFonts w:ascii="Times New Roman" w:eastAsia="仿宋_GB2312" w:hAnsi="Times New Roman" w:hint="eastAsia"/>
          <w:color w:val="000000"/>
          <w:sz w:val="32"/>
          <w:szCs w:val="32"/>
        </w:rPr>
        <w:t>和实地核查</w:t>
      </w:r>
      <w:r>
        <w:rPr>
          <w:rFonts w:ascii="Times New Roman" w:eastAsia="仿宋_GB2312" w:hAnsi="Times New Roman" w:hint="eastAsia"/>
          <w:color w:val="000000"/>
          <w:sz w:val="32"/>
          <w:szCs w:val="32"/>
        </w:rPr>
        <w:t>，在终裁中，调查机关决定维持初裁裁定。</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根据</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的答卷，调查期内，该公司通过两种渠道在国内销售被调查产品同类产品：一是销售给国内关联贸易商；二是直接销售给国内非关联客户。</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初裁中，调查机关对于</w:t>
      </w:r>
      <w:r>
        <w:rPr>
          <w:rFonts w:ascii="Times New Roman" w:eastAsia="仿宋_GB2312" w:hAnsi="Times New Roman"/>
          <w:color w:val="000000"/>
          <w:sz w:val="32"/>
          <w:szCs w:val="32"/>
        </w:rPr>
        <w:t>上述</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销售给国内关联贸易商的交易</w:t>
      </w:r>
      <w:r>
        <w:rPr>
          <w:rFonts w:ascii="Times New Roman" w:eastAsia="仿宋_GB2312" w:hAnsi="Times New Roman" w:hint="eastAsia"/>
          <w:color w:val="000000"/>
          <w:sz w:val="32"/>
          <w:szCs w:val="32"/>
        </w:rPr>
        <w:t>价格</w:t>
      </w:r>
      <w:r>
        <w:rPr>
          <w:rFonts w:ascii="Times New Roman" w:eastAsia="仿宋_GB2312" w:hAnsi="Times New Roman"/>
          <w:color w:val="000000"/>
          <w:sz w:val="32"/>
          <w:szCs w:val="32"/>
        </w:rPr>
        <w:t>与直接销售给国内非关联客户的交易价格</w:t>
      </w:r>
      <w:r>
        <w:rPr>
          <w:rFonts w:ascii="Times New Roman" w:eastAsia="仿宋_GB2312" w:hAnsi="Times New Roman" w:hint="eastAsia"/>
          <w:color w:val="000000"/>
          <w:sz w:val="32"/>
          <w:szCs w:val="32"/>
        </w:rPr>
        <w:t>进行了比较，调查机关基于</w:t>
      </w:r>
      <w:r>
        <w:rPr>
          <w:rFonts w:ascii="Times New Roman" w:eastAsia="仿宋_GB2312" w:hAnsi="Times New Roman"/>
          <w:color w:val="000000"/>
          <w:sz w:val="32"/>
          <w:szCs w:val="32"/>
        </w:rPr>
        <w:t>公司销售给关联贸易商的交易价格与直接销售给非关联客户的交易价格存在显著差异，</w:t>
      </w:r>
      <w:r>
        <w:rPr>
          <w:rFonts w:ascii="Times New Roman" w:eastAsia="仿宋_GB2312" w:hAnsi="Times New Roman" w:hint="eastAsia"/>
          <w:color w:val="000000"/>
          <w:sz w:val="32"/>
          <w:szCs w:val="32"/>
        </w:rPr>
        <w:t>认定</w:t>
      </w:r>
      <w:r>
        <w:rPr>
          <w:rFonts w:ascii="Times New Roman" w:eastAsia="仿宋_GB2312" w:hAnsi="Times New Roman"/>
          <w:color w:val="000000"/>
          <w:sz w:val="32"/>
          <w:szCs w:val="32"/>
        </w:rPr>
        <w:t>该关联交易不能反映正常的市场价格和正常市场交易状况，不属于正常贸易过程的价格和交易。在初裁中排除上述关联交易，并以公司销售给国内非关联客户的交易价格作为确定正常价值基础。</w:t>
      </w:r>
      <w:r>
        <w:rPr>
          <w:rFonts w:ascii="Times New Roman" w:eastAsia="仿宋_GB2312" w:hAnsi="Times New Roman" w:hint="eastAsia"/>
          <w:color w:val="000000"/>
          <w:sz w:val="32"/>
          <w:szCs w:val="32"/>
        </w:rPr>
        <w:t>初裁后，没有利害关系方提出评论意见，经</w:t>
      </w:r>
      <w:r>
        <w:rPr>
          <w:rFonts w:ascii="Times New Roman" w:eastAsia="仿宋_GB2312" w:hAnsi="Times New Roman" w:hint="eastAsia"/>
          <w:color w:val="000000"/>
          <w:sz w:val="32"/>
          <w:szCs w:val="32"/>
        </w:rPr>
        <w:lastRenderedPageBreak/>
        <w:t>进一步调查</w:t>
      </w:r>
      <w:r>
        <w:rPr>
          <w:rFonts w:ascii="Times New Roman" w:eastAsia="仿宋_GB2312" w:hAnsi="Times New Roman" w:hint="eastAsia"/>
          <w:color w:val="000000"/>
          <w:sz w:val="32"/>
          <w:szCs w:val="32"/>
        </w:rPr>
        <w:t>和实地核查</w:t>
      </w:r>
      <w:r>
        <w:rPr>
          <w:rFonts w:ascii="Times New Roman" w:eastAsia="仿宋_GB2312" w:hAnsi="Times New Roman" w:hint="eastAsia"/>
          <w:color w:val="000000"/>
          <w:sz w:val="32"/>
          <w:szCs w:val="32"/>
        </w:rPr>
        <w:t>，在终裁中，调查机关决定维持初裁裁定。</w:t>
      </w:r>
      <w:r>
        <w:rPr>
          <w:rFonts w:ascii="Times New Roman" w:eastAsia="仿宋_GB2312" w:hAnsi="Times New Roman"/>
          <w:color w:val="000000"/>
          <w:sz w:val="32"/>
          <w:szCs w:val="32"/>
        </w:rPr>
        <w:t>根据《反倾销条例》第四条（一）的规定，调查机关决定在</w:t>
      </w:r>
      <w:r>
        <w:rPr>
          <w:rFonts w:ascii="Times New Roman" w:eastAsia="仿宋_GB2312" w:hAnsi="Times New Roman" w:hint="eastAsia"/>
          <w:color w:val="000000"/>
          <w:sz w:val="32"/>
          <w:szCs w:val="32"/>
        </w:rPr>
        <w:t>终裁</w:t>
      </w:r>
      <w:r>
        <w:rPr>
          <w:rFonts w:ascii="Times New Roman" w:eastAsia="仿宋_GB2312" w:hAnsi="Times New Roman"/>
          <w:color w:val="000000"/>
          <w:sz w:val="32"/>
          <w:szCs w:val="32"/>
        </w:rPr>
        <w:t>中排除上述关联交易，并以公司销售给国内非关联客户的交易价格作为确定正常价值基础。</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调查机关审查了</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的生产成本及销售费用、管理费用和财务费用数据。</w:t>
      </w:r>
    </w:p>
    <w:p w:rsidR="00B13DD4" w:rsidRDefault="00C1265C">
      <w:pPr>
        <w:tabs>
          <w:tab w:val="left" w:pos="1440"/>
        </w:tabs>
        <w:ind w:firstLineChars="192" w:firstLine="614"/>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初裁中</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调查机关认定公司答卷报告</w:t>
      </w:r>
      <w:r>
        <w:rPr>
          <w:rFonts w:ascii="Times New Roman" w:eastAsia="仿宋_GB2312" w:hAnsi="Times New Roman" w:hint="eastAsia"/>
          <w:color w:val="000000"/>
          <w:sz w:val="32"/>
          <w:szCs w:val="32"/>
        </w:rPr>
        <w:t>的</w:t>
      </w:r>
      <w:r>
        <w:rPr>
          <w:rFonts w:ascii="Times New Roman" w:eastAsia="仿宋_GB2312" w:hAnsi="Times New Roman" w:hint="eastAsia"/>
          <w:color w:val="000000"/>
          <w:sz w:val="32"/>
          <w:szCs w:val="32"/>
        </w:rPr>
        <w:t>销售费用、管理费用和财务费用数据能够合理反映公司被调查产品同类产品的生产销售情况，接受了公司报告的销售费用、管理费用和财务费用数据。初裁后，没有利害关系方提出评论意见，经进</w:t>
      </w:r>
      <w:r>
        <w:rPr>
          <w:rFonts w:ascii="Times New Roman" w:eastAsia="仿宋_GB2312" w:hAnsi="Times New Roman" w:hint="eastAsia"/>
          <w:color w:val="000000"/>
          <w:sz w:val="32"/>
          <w:szCs w:val="32"/>
        </w:rPr>
        <w:t>一步调查</w:t>
      </w:r>
      <w:r>
        <w:rPr>
          <w:rFonts w:ascii="Times New Roman" w:eastAsia="仿宋_GB2312" w:hAnsi="Times New Roman" w:hint="eastAsia"/>
          <w:color w:val="000000"/>
          <w:sz w:val="32"/>
          <w:szCs w:val="32"/>
        </w:rPr>
        <w:t>和实地核查</w:t>
      </w:r>
      <w:r>
        <w:rPr>
          <w:rFonts w:ascii="Times New Roman" w:eastAsia="仿宋_GB2312" w:hAnsi="Times New Roman" w:hint="eastAsia"/>
          <w:color w:val="000000"/>
          <w:sz w:val="32"/>
          <w:szCs w:val="32"/>
        </w:rPr>
        <w:t>，在终裁中，调查机关决定维持初裁裁定。</w:t>
      </w:r>
    </w:p>
    <w:p w:rsidR="00B13DD4" w:rsidRDefault="00C1265C">
      <w:pPr>
        <w:spacing w:line="360" w:lineRule="auto"/>
        <w:ind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2.</w:t>
      </w:r>
      <w:r>
        <w:rPr>
          <w:rFonts w:ascii="Times New Roman" w:eastAsia="仿宋_GB2312" w:hAnsi="Times New Roman" w:hint="eastAsia"/>
          <w:b/>
          <w:color w:val="000000"/>
          <w:sz w:val="32"/>
          <w:szCs w:val="32"/>
        </w:rPr>
        <w:t xml:space="preserve"> </w:t>
      </w:r>
      <w:r>
        <w:rPr>
          <w:rFonts w:ascii="Times New Roman" w:eastAsia="仿宋_GB2312" w:hAnsi="Times New Roman"/>
          <w:b/>
          <w:color w:val="000000"/>
          <w:sz w:val="32"/>
          <w:szCs w:val="32"/>
        </w:rPr>
        <w:t>出口价格。</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调查机关对</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向中国出口被调查产品情况进行了审查。</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初裁时，</w:t>
      </w:r>
      <w:r>
        <w:rPr>
          <w:rFonts w:ascii="Times New Roman" w:eastAsia="仿宋_GB2312" w:hAnsi="Times New Roman"/>
          <w:color w:val="000000"/>
          <w:sz w:val="32"/>
          <w:szCs w:val="32"/>
        </w:rPr>
        <w:t>调查机关发现，公司将被调查产品转售</w:t>
      </w:r>
      <w:r>
        <w:rPr>
          <w:rFonts w:ascii="Times New Roman" w:eastAsia="仿宋_GB2312" w:hAnsi="Times New Roman" w:hint="eastAsia"/>
          <w:color w:val="000000"/>
          <w:sz w:val="32"/>
          <w:szCs w:val="32"/>
        </w:rPr>
        <w:t>给</w:t>
      </w:r>
      <w:r>
        <w:rPr>
          <w:rFonts w:ascii="Times New Roman" w:eastAsia="仿宋_GB2312" w:hAnsi="Times New Roman"/>
          <w:color w:val="000000"/>
          <w:sz w:val="32"/>
          <w:szCs w:val="32"/>
        </w:rPr>
        <w:t>中国的关联企业，只填报了中国关联企业最终销售给中国境内非关联客户的被调查产品的相关数量、价格、调整项目等相关数据，并没有提供调查期内被关联企业用于生产下游非被调查产品的进一步加工数量或留作库存产品的数量等相关数据。例如，通过关联公司销售给张家港浦项不锈钢有限公司和青岛浦项不锈钢有限公司的被调查产品时，张家港浦项不</w:t>
      </w:r>
      <w:r>
        <w:rPr>
          <w:rFonts w:ascii="Times New Roman" w:eastAsia="仿宋_GB2312" w:hAnsi="Times New Roman"/>
          <w:color w:val="000000"/>
          <w:sz w:val="32"/>
          <w:szCs w:val="32"/>
        </w:rPr>
        <w:lastRenderedPageBreak/>
        <w:t>锈钢有限公司和青岛浦</w:t>
      </w:r>
      <w:r>
        <w:rPr>
          <w:rFonts w:ascii="Times New Roman" w:eastAsia="仿宋_GB2312" w:hAnsi="Times New Roman"/>
          <w:color w:val="000000"/>
          <w:sz w:val="32"/>
          <w:szCs w:val="32"/>
        </w:rPr>
        <w:t>项不锈钢有限公司仅在表</w:t>
      </w:r>
      <w:r>
        <w:rPr>
          <w:rFonts w:ascii="Times New Roman" w:eastAsia="仿宋_GB2312" w:hAnsi="Times New Roman"/>
          <w:color w:val="000000"/>
          <w:sz w:val="32"/>
          <w:szCs w:val="32"/>
        </w:rPr>
        <w:t>3-5</w:t>
      </w:r>
      <w:r>
        <w:rPr>
          <w:rFonts w:ascii="Times New Roman" w:eastAsia="仿宋_GB2312" w:hAnsi="Times New Roman"/>
          <w:color w:val="000000"/>
          <w:sz w:val="32"/>
          <w:szCs w:val="32"/>
        </w:rPr>
        <w:t>中填报了上述两家公司对外转售给非关联客户的相关数据，并没有填报其用于生产下游非被调查产品进一步加工或留作库存的相关数据。根据《反倾销条例》第三条的规定，倾销是指在正常贸易过程中进口产品以低于其正常价值的出口价格进入了中华人民共和国市场。</w:t>
      </w:r>
      <w:r>
        <w:rPr>
          <w:rFonts w:ascii="Times New Roman" w:eastAsia="仿宋_GB2312" w:hAnsi="Times New Roman" w:hint="eastAsia"/>
          <w:color w:val="000000"/>
          <w:sz w:val="32"/>
          <w:szCs w:val="32"/>
        </w:rPr>
        <w:t>初裁中，</w:t>
      </w:r>
      <w:r>
        <w:rPr>
          <w:rFonts w:ascii="Times New Roman" w:eastAsia="仿宋_GB2312" w:hAnsi="Times New Roman"/>
          <w:color w:val="000000"/>
          <w:sz w:val="32"/>
          <w:szCs w:val="32"/>
        </w:rPr>
        <w:t>调查机关认为，上述被调查产品由韩国境内被出口至</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在中国境内的关联企业，已经进入中华人民共和国境内，不管这种已经进入中国境内的被调查产品是被</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在中国境内企业用于进一步加工</w:t>
      </w:r>
      <w:proofErr w:type="gramStart"/>
      <w:r>
        <w:rPr>
          <w:rFonts w:ascii="Times New Roman" w:eastAsia="仿宋_GB2312" w:hAnsi="Times New Roman"/>
          <w:color w:val="000000"/>
          <w:sz w:val="32"/>
          <w:szCs w:val="32"/>
        </w:rPr>
        <w:t>亦或</w:t>
      </w:r>
      <w:proofErr w:type="gramEnd"/>
      <w:r>
        <w:rPr>
          <w:rFonts w:ascii="Times New Roman" w:eastAsia="仿宋_GB2312" w:hAnsi="Times New Roman"/>
          <w:color w:val="000000"/>
          <w:sz w:val="32"/>
          <w:szCs w:val="32"/>
        </w:rPr>
        <w:t>留作库存，均属于进入中华人民共和国境内的被调查产品，</w:t>
      </w:r>
      <w:r>
        <w:rPr>
          <w:rFonts w:ascii="Times New Roman" w:eastAsia="仿宋_GB2312" w:hAnsi="Times New Roman"/>
          <w:color w:val="000000"/>
          <w:sz w:val="32"/>
          <w:szCs w:val="32"/>
        </w:rPr>
        <w:t>均应填报相应的数据，纳入倾销幅度的计算。</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鉴于</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没有填报公司出口至其在中国境内的关联企业用于进一步加工或留作库存的被调查产品的相关数据，且交易数量较大，致使调查机关无法获知这些数量众多的被调查产品的型号、被进一步加工的数量、加工费用，留存的库存数量及其型号等数据，造成整个公司出口相关数据不完整，调查机关无法根据公司填报的出口数据为基础来完整、准确地确定公司被调查产品的出口价格。因此，</w:t>
      </w:r>
      <w:r>
        <w:rPr>
          <w:rFonts w:ascii="Times New Roman" w:eastAsia="仿宋_GB2312" w:hAnsi="Times New Roman" w:hint="eastAsia"/>
          <w:color w:val="000000"/>
          <w:sz w:val="32"/>
          <w:szCs w:val="32"/>
        </w:rPr>
        <w:t>初裁中，</w:t>
      </w:r>
      <w:r>
        <w:rPr>
          <w:rFonts w:ascii="Times New Roman" w:eastAsia="仿宋_GB2312" w:hAnsi="Times New Roman"/>
          <w:color w:val="000000"/>
          <w:sz w:val="32"/>
          <w:szCs w:val="32"/>
        </w:rPr>
        <w:t>调查机关决定，以申请人提供的调查期内韩国出口价格作为确定出口价格的基础。</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初裁后，</w:t>
      </w:r>
      <w:r>
        <w:rPr>
          <w:rFonts w:ascii="Times New Roman" w:eastAsia="仿宋_GB2312" w:hAnsi="Times New Roman" w:hint="eastAsia"/>
          <w:color w:val="000000"/>
          <w:sz w:val="32"/>
          <w:szCs w:val="32"/>
        </w:rPr>
        <w:t>公司提交评论意见</w:t>
      </w:r>
      <w:r>
        <w:rPr>
          <w:rFonts w:ascii="Times New Roman" w:eastAsia="仿宋_GB2312" w:hAnsi="Times New Roman" w:hint="eastAsia"/>
          <w:color w:val="000000"/>
          <w:sz w:val="32"/>
          <w:szCs w:val="32"/>
        </w:rPr>
        <w:t>认为，</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调查机关以申请人提供的出口价格作为确定出口价格基础的裁定与</w:t>
      </w:r>
      <w:r>
        <w:rPr>
          <w:rFonts w:ascii="Times New Roman" w:eastAsia="仿宋_GB2312" w:hAnsi="Times New Roman" w:hint="eastAsia"/>
          <w:color w:val="000000"/>
          <w:sz w:val="32"/>
          <w:szCs w:val="32"/>
        </w:rPr>
        <w:t>WTO</w:t>
      </w:r>
      <w:r>
        <w:rPr>
          <w:rFonts w:ascii="Times New Roman" w:eastAsia="仿宋_GB2312" w:hAnsi="Times New Roman" w:hint="eastAsia"/>
          <w:color w:val="000000"/>
          <w:sz w:val="32"/>
          <w:szCs w:val="32"/>
        </w:rPr>
        <w:t>《反</w:t>
      </w:r>
      <w:r>
        <w:rPr>
          <w:rFonts w:ascii="Times New Roman" w:eastAsia="仿宋_GB2312" w:hAnsi="Times New Roman" w:hint="eastAsia"/>
          <w:color w:val="000000"/>
          <w:sz w:val="32"/>
          <w:szCs w:val="32"/>
        </w:rPr>
        <w:lastRenderedPageBreak/>
        <w:t>倾销协定》中相关规则不符；</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调查机关关于申请人出口价格的裁定与《反倾销条例》不符；</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即使</w:t>
      </w:r>
      <w:r>
        <w:rPr>
          <w:rFonts w:ascii="Times New Roman" w:eastAsia="仿宋_GB2312" w:hAnsi="Times New Roman" w:hint="eastAsia"/>
          <w:color w:val="000000"/>
          <w:sz w:val="32"/>
          <w:szCs w:val="32"/>
        </w:rPr>
        <w:t>POSCO</w:t>
      </w:r>
      <w:r>
        <w:rPr>
          <w:rFonts w:ascii="Times New Roman" w:eastAsia="仿宋_GB2312" w:hAnsi="Times New Roman" w:hint="eastAsia"/>
          <w:color w:val="000000"/>
          <w:sz w:val="32"/>
          <w:szCs w:val="32"/>
        </w:rPr>
        <w:t>退一步承认出口给关联客户的出口价格无法通过调整变成可比价格，但出口给中国境内非关联客户的价格总是可以比较的；</w:t>
      </w:r>
      <w:r>
        <w:rPr>
          <w:rFonts w:ascii="Times New Roman" w:eastAsia="仿宋_GB2312" w:hAnsi="Times New Roman" w:hint="eastAsia"/>
          <w:color w:val="000000"/>
          <w:sz w:val="32"/>
          <w:szCs w:val="32"/>
        </w:rPr>
        <w:t>4.POSCO</w:t>
      </w:r>
      <w:r>
        <w:rPr>
          <w:rFonts w:ascii="Times New Roman" w:eastAsia="仿宋_GB2312" w:hAnsi="Times New Roman" w:hint="eastAsia"/>
          <w:color w:val="000000"/>
          <w:sz w:val="32"/>
          <w:szCs w:val="32"/>
        </w:rPr>
        <w:t>公司认为其已在答卷阶段，根据调查机关问卷和表格中要求，完整地填写了调查问卷和表格；</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调查机关在本案中关于出口价格的裁定与此前调查实践不一致。</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调查机关在初裁中明确指出了使用申请人出口价格作为确定</w:t>
      </w:r>
      <w:r>
        <w:rPr>
          <w:rFonts w:ascii="Times New Roman" w:eastAsia="仿宋_GB2312" w:hAnsi="Times New Roman" w:hint="eastAsia"/>
          <w:color w:val="000000"/>
          <w:sz w:val="32"/>
          <w:szCs w:val="32"/>
        </w:rPr>
        <w:t>POSCO</w:t>
      </w:r>
      <w:r>
        <w:rPr>
          <w:rFonts w:ascii="Times New Roman" w:eastAsia="仿宋_GB2312" w:hAnsi="Times New Roman" w:hint="eastAsia"/>
          <w:color w:val="000000"/>
          <w:sz w:val="32"/>
          <w:szCs w:val="32"/>
        </w:rPr>
        <w:t>出口价格基础的理由和依据，调查机关在初裁中使用申请人提出的出口价格作为确定</w:t>
      </w:r>
      <w:r>
        <w:rPr>
          <w:rFonts w:ascii="Times New Roman" w:eastAsia="仿宋_GB2312" w:hAnsi="Times New Roman" w:hint="eastAsia"/>
          <w:color w:val="000000"/>
          <w:sz w:val="32"/>
          <w:szCs w:val="32"/>
        </w:rPr>
        <w:t>POSCO</w:t>
      </w:r>
      <w:r>
        <w:rPr>
          <w:rFonts w:ascii="Times New Roman" w:eastAsia="仿宋_GB2312" w:hAnsi="Times New Roman" w:hint="eastAsia"/>
          <w:color w:val="000000"/>
          <w:sz w:val="32"/>
          <w:szCs w:val="32"/>
        </w:rPr>
        <w:t>的出口价格基础是基于</w:t>
      </w:r>
      <w:r>
        <w:rPr>
          <w:rFonts w:ascii="Times New Roman" w:eastAsia="仿宋_GB2312" w:hAnsi="Times New Roman"/>
          <w:color w:val="000000"/>
          <w:sz w:val="32"/>
          <w:szCs w:val="32"/>
        </w:rPr>
        <w:t>POSCO</w:t>
      </w:r>
      <w:r>
        <w:rPr>
          <w:rFonts w:ascii="Times New Roman" w:eastAsia="仿宋_GB2312" w:hAnsi="Times New Roman" w:hint="eastAsia"/>
          <w:color w:val="000000"/>
          <w:sz w:val="32"/>
          <w:szCs w:val="32"/>
        </w:rPr>
        <w:t>未在合理时间内</w:t>
      </w:r>
      <w:r>
        <w:rPr>
          <w:rFonts w:ascii="Times New Roman" w:eastAsia="仿宋_GB2312" w:hAnsi="Times New Roman"/>
          <w:color w:val="000000"/>
          <w:sz w:val="32"/>
          <w:szCs w:val="32"/>
        </w:rPr>
        <w:t>填报公司出口至中国境内的关联企业用于进一步加工或留作库存的被调查产品的相关数据</w:t>
      </w:r>
      <w:r>
        <w:rPr>
          <w:rFonts w:ascii="Times New Roman" w:eastAsia="仿宋_GB2312" w:hAnsi="Times New Roman" w:hint="eastAsia"/>
          <w:color w:val="000000"/>
          <w:sz w:val="32"/>
          <w:szCs w:val="32"/>
        </w:rPr>
        <w:t>包括进一步</w:t>
      </w:r>
      <w:r>
        <w:rPr>
          <w:rFonts w:ascii="Times New Roman" w:eastAsia="仿宋_GB2312" w:hAnsi="Times New Roman"/>
          <w:color w:val="000000"/>
          <w:sz w:val="32"/>
          <w:szCs w:val="32"/>
        </w:rPr>
        <w:t>加工的数量、加工费用，留存的库存数量及其型号等，</w:t>
      </w:r>
      <w:r>
        <w:rPr>
          <w:rFonts w:ascii="Times New Roman" w:eastAsia="仿宋_GB2312" w:hAnsi="Times New Roman" w:hint="eastAsia"/>
          <w:color w:val="000000"/>
          <w:sz w:val="32"/>
          <w:szCs w:val="32"/>
        </w:rPr>
        <w:t>致使</w:t>
      </w:r>
      <w:r>
        <w:rPr>
          <w:rFonts w:ascii="Times New Roman" w:eastAsia="仿宋_GB2312" w:hAnsi="Times New Roman"/>
          <w:color w:val="000000"/>
          <w:sz w:val="32"/>
          <w:szCs w:val="32"/>
        </w:rPr>
        <w:t>公司出口相关数据不完整</w:t>
      </w:r>
      <w:r>
        <w:rPr>
          <w:rFonts w:ascii="Times New Roman" w:eastAsia="仿宋_GB2312" w:hAnsi="Times New Roman" w:hint="eastAsia"/>
          <w:color w:val="000000"/>
          <w:sz w:val="32"/>
          <w:szCs w:val="32"/>
        </w:rPr>
        <w:t>。《反倾销条例》第二十一条规定，商务部进行调查时，利害关系方应当如实反映情况，提供有关资料。利害关系方</w:t>
      </w:r>
      <w:proofErr w:type="gramStart"/>
      <w:r>
        <w:rPr>
          <w:rFonts w:ascii="Times New Roman" w:eastAsia="仿宋_GB2312" w:hAnsi="Times New Roman" w:hint="eastAsia"/>
          <w:color w:val="000000"/>
          <w:sz w:val="32"/>
          <w:szCs w:val="32"/>
        </w:rPr>
        <w:t>不</w:t>
      </w:r>
      <w:proofErr w:type="gramEnd"/>
      <w:r>
        <w:rPr>
          <w:rFonts w:ascii="Times New Roman" w:eastAsia="仿宋_GB2312" w:hAnsi="Times New Roman" w:hint="eastAsia"/>
          <w:color w:val="000000"/>
          <w:sz w:val="32"/>
          <w:szCs w:val="32"/>
        </w:rPr>
        <w:t>如实反映情况、提供有关资料的，或者没有在合理时间内提供必</w:t>
      </w:r>
      <w:r>
        <w:rPr>
          <w:rFonts w:ascii="Times New Roman" w:eastAsia="仿宋_GB2312" w:hAnsi="Times New Roman" w:hint="eastAsia"/>
          <w:color w:val="000000"/>
          <w:sz w:val="32"/>
          <w:szCs w:val="32"/>
        </w:rPr>
        <w:t>要信息的，或者以其他方式严重妨碍调查的，商务部可以根据已获得的事实和</w:t>
      </w:r>
      <w:proofErr w:type="gramStart"/>
      <w:r>
        <w:rPr>
          <w:rFonts w:ascii="Times New Roman" w:eastAsia="仿宋_GB2312" w:hAnsi="Times New Roman" w:hint="eastAsia"/>
          <w:color w:val="000000"/>
          <w:sz w:val="32"/>
          <w:szCs w:val="32"/>
        </w:rPr>
        <w:t>可</w:t>
      </w:r>
      <w:proofErr w:type="gramEnd"/>
      <w:r>
        <w:rPr>
          <w:rFonts w:ascii="Times New Roman" w:eastAsia="仿宋_GB2312" w:hAnsi="Times New Roman" w:hint="eastAsia"/>
          <w:color w:val="000000"/>
          <w:sz w:val="32"/>
          <w:szCs w:val="32"/>
        </w:rPr>
        <w:t>获得的最佳信息</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裁定；</w:t>
      </w:r>
      <w:r>
        <w:rPr>
          <w:rFonts w:ascii="Times New Roman" w:eastAsia="仿宋_GB2312" w:hAnsi="Times New Roman" w:hint="eastAsia"/>
          <w:color w:val="000000"/>
          <w:sz w:val="32"/>
          <w:szCs w:val="32"/>
        </w:rPr>
        <w:t>WTO</w:t>
      </w:r>
      <w:r>
        <w:rPr>
          <w:rFonts w:ascii="Times New Roman" w:eastAsia="仿宋_GB2312" w:hAnsi="Times New Roman" w:hint="eastAsia"/>
          <w:color w:val="000000"/>
          <w:sz w:val="32"/>
          <w:szCs w:val="32"/>
        </w:rPr>
        <w:t>《反倾销协定》第六条第八款的</w:t>
      </w:r>
      <w:r>
        <w:rPr>
          <w:rFonts w:ascii="Times New Roman" w:eastAsia="仿宋_GB2312" w:hAnsi="Times New Roman" w:hint="eastAsia"/>
          <w:color w:val="000000"/>
          <w:sz w:val="32"/>
          <w:szCs w:val="32"/>
        </w:rPr>
        <w:t>规</w:t>
      </w:r>
      <w:r>
        <w:rPr>
          <w:rFonts w:ascii="Times New Roman" w:eastAsia="仿宋_GB2312" w:hAnsi="Times New Roman" w:hint="eastAsia"/>
          <w:color w:val="000000"/>
          <w:sz w:val="32"/>
          <w:szCs w:val="32"/>
        </w:rPr>
        <w:t>定与《反倾销条例》第二十一条的规定基本相同。因此，根据《反倾销条例》规定，利害关系方未在合理时间内提供必要信息，调查机关可在可获得的事实基础</w:t>
      </w:r>
      <w:r>
        <w:rPr>
          <w:rFonts w:ascii="Times New Roman" w:eastAsia="仿宋_GB2312" w:hAnsi="Times New Roman" w:hint="eastAsia"/>
          <w:color w:val="000000"/>
          <w:sz w:val="32"/>
          <w:szCs w:val="32"/>
        </w:rPr>
        <w:lastRenderedPageBreak/>
        <w:t>上</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裁定。</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调查机关在初裁时没有采用公司在答卷中已经填报的出口中国境内非关联客户交易作为出口价格的基础是基于这部分出口交易数量占整个出口数量比重小，未</w:t>
      </w:r>
      <w:r>
        <w:rPr>
          <w:rFonts w:ascii="Times New Roman" w:eastAsia="仿宋_GB2312" w:hAnsi="Times New Roman"/>
          <w:color w:val="000000"/>
          <w:sz w:val="32"/>
          <w:szCs w:val="32"/>
        </w:rPr>
        <w:t>填报公司</w:t>
      </w:r>
      <w:r>
        <w:rPr>
          <w:rFonts w:ascii="Times New Roman" w:eastAsia="仿宋_GB2312" w:hAnsi="Times New Roman" w:hint="eastAsia"/>
          <w:color w:val="000000"/>
          <w:sz w:val="32"/>
          <w:szCs w:val="32"/>
        </w:rPr>
        <w:t>被调查产品</w:t>
      </w:r>
      <w:r>
        <w:rPr>
          <w:rFonts w:ascii="Times New Roman" w:eastAsia="仿宋_GB2312" w:hAnsi="Times New Roman"/>
          <w:color w:val="000000"/>
          <w:sz w:val="32"/>
          <w:szCs w:val="32"/>
        </w:rPr>
        <w:t>出口至其在中国境内的关联企业用于进一步加工或留作库存产品的相关</w:t>
      </w:r>
      <w:r>
        <w:rPr>
          <w:rFonts w:ascii="Times New Roman" w:eastAsia="仿宋_GB2312" w:hAnsi="Times New Roman" w:hint="eastAsia"/>
          <w:color w:val="000000"/>
          <w:sz w:val="32"/>
          <w:szCs w:val="32"/>
        </w:rPr>
        <w:t>数</w:t>
      </w:r>
      <w:r>
        <w:rPr>
          <w:rFonts w:ascii="Times New Roman" w:eastAsia="仿宋_GB2312" w:hAnsi="Times New Roman"/>
          <w:color w:val="000000"/>
          <w:sz w:val="32"/>
          <w:szCs w:val="32"/>
        </w:rPr>
        <w:t>据</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交易</w:t>
      </w:r>
      <w:r>
        <w:rPr>
          <w:rFonts w:ascii="Times New Roman" w:eastAsia="仿宋_GB2312" w:hAnsi="Times New Roman"/>
          <w:color w:val="000000"/>
          <w:sz w:val="32"/>
          <w:szCs w:val="32"/>
        </w:rPr>
        <w:t>数量较大</w:t>
      </w:r>
      <w:r>
        <w:rPr>
          <w:rFonts w:ascii="Times New Roman" w:eastAsia="仿宋_GB2312" w:hAnsi="Times New Roman" w:hint="eastAsia"/>
          <w:color w:val="000000"/>
          <w:sz w:val="32"/>
          <w:szCs w:val="32"/>
        </w:rPr>
        <w:t>，公司答卷的出口交易数据存在明显缺失，致使整个出口交易数据不完整、不准确。初裁后经进一步调查和实地核查，上述事实没有发生变化。</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关于</w:t>
      </w:r>
      <w:r>
        <w:rPr>
          <w:rFonts w:ascii="Times New Roman" w:eastAsia="仿宋_GB2312" w:hAnsi="Times New Roman" w:hint="eastAsia"/>
          <w:color w:val="000000"/>
          <w:sz w:val="32"/>
          <w:szCs w:val="32"/>
        </w:rPr>
        <w:t>POSCO</w:t>
      </w:r>
      <w:r>
        <w:rPr>
          <w:rFonts w:ascii="Times New Roman" w:eastAsia="仿宋_GB2312" w:hAnsi="Times New Roman" w:hint="eastAsia"/>
          <w:color w:val="000000"/>
          <w:sz w:val="32"/>
          <w:szCs w:val="32"/>
        </w:rPr>
        <w:t>认为其已在答卷阶段根据调查机关问卷和表格中要求完整地填写了调查问卷和表格的评论意见，调查机关认为，公司在答卷阶段未</w:t>
      </w:r>
      <w:r>
        <w:rPr>
          <w:rFonts w:ascii="Times New Roman" w:eastAsia="仿宋_GB2312" w:hAnsi="Times New Roman"/>
          <w:color w:val="000000"/>
          <w:sz w:val="32"/>
          <w:szCs w:val="32"/>
        </w:rPr>
        <w:t>填报公司</w:t>
      </w:r>
      <w:r>
        <w:rPr>
          <w:rFonts w:ascii="Times New Roman" w:eastAsia="仿宋_GB2312" w:hAnsi="Times New Roman" w:hint="eastAsia"/>
          <w:color w:val="000000"/>
          <w:sz w:val="32"/>
          <w:szCs w:val="32"/>
        </w:rPr>
        <w:t>被调查产品</w:t>
      </w:r>
      <w:r>
        <w:rPr>
          <w:rFonts w:ascii="Times New Roman" w:eastAsia="仿宋_GB2312" w:hAnsi="Times New Roman"/>
          <w:color w:val="000000"/>
          <w:sz w:val="32"/>
          <w:szCs w:val="32"/>
        </w:rPr>
        <w:t>出口至中国境内的关联企业用于进一步加工或留作库存产品的相关数据</w:t>
      </w:r>
      <w:r>
        <w:rPr>
          <w:rFonts w:ascii="Times New Roman" w:eastAsia="仿宋_GB2312" w:hAnsi="Times New Roman" w:hint="eastAsia"/>
          <w:color w:val="000000"/>
          <w:sz w:val="32"/>
          <w:szCs w:val="32"/>
        </w:rPr>
        <w:t>包括进一步</w:t>
      </w:r>
      <w:r>
        <w:rPr>
          <w:rFonts w:ascii="Times New Roman" w:eastAsia="仿宋_GB2312" w:hAnsi="Times New Roman"/>
          <w:color w:val="000000"/>
          <w:sz w:val="32"/>
          <w:szCs w:val="32"/>
        </w:rPr>
        <w:t>加工的数量、加工费用，留存的库存数量及其型号等</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POSCO</w:t>
      </w:r>
      <w:r>
        <w:rPr>
          <w:rFonts w:ascii="Times New Roman" w:eastAsia="仿宋_GB2312" w:hAnsi="Times New Roman" w:hint="eastAsia"/>
          <w:color w:val="000000"/>
          <w:sz w:val="32"/>
          <w:szCs w:val="32"/>
        </w:rPr>
        <w:t>也承认调查问卷在表</w:t>
      </w:r>
      <w:r>
        <w:rPr>
          <w:rFonts w:ascii="Times New Roman" w:eastAsia="仿宋_GB2312" w:hAnsi="Times New Roman" w:hint="eastAsia"/>
          <w:color w:val="000000"/>
          <w:sz w:val="32"/>
          <w:szCs w:val="32"/>
        </w:rPr>
        <w:t>5-1</w:t>
      </w:r>
      <w:r>
        <w:rPr>
          <w:rFonts w:ascii="Times New Roman" w:eastAsia="仿宋_GB2312" w:hAnsi="Times New Roman" w:hint="eastAsia"/>
          <w:color w:val="000000"/>
          <w:sz w:val="32"/>
          <w:szCs w:val="32"/>
        </w:rPr>
        <w:t>注释中要求提供生产下游产品数据。调查机关认为，问卷的注释同样是问卷不可分割的</w:t>
      </w:r>
      <w:r>
        <w:rPr>
          <w:rFonts w:ascii="Times New Roman" w:eastAsia="仿宋_GB2312" w:hAnsi="Times New Roman" w:hint="eastAsia"/>
          <w:color w:val="000000"/>
          <w:sz w:val="32"/>
          <w:szCs w:val="32"/>
        </w:rPr>
        <w:t>重要组成部分，生产下游产品的相关数据也必须如实填报，未填报就构成了答卷不完整。</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在实地核查中，调查机关并没有对其出口交易进行核查，也没有提取出口交易相关文件。调查机关给予公司</w:t>
      </w:r>
      <w:r>
        <w:rPr>
          <w:rFonts w:ascii="Times New Roman" w:eastAsia="仿宋_GB2312" w:hAnsi="Times New Roman" w:hint="eastAsia"/>
          <w:color w:val="000000"/>
          <w:sz w:val="32"/>
          <w:szCs w:val="32"/>
        </w:rPr>
        <w:t>37</w:t>
      </w:r>
      <w:r>
        <w:rPr>
          <w:rFonts w:ascii="Times New Roman" w:eastAsia="仿宋_GB2312" w:hAnsi="Times New Roman" w:hint="eastAsia"/>
          <w:color w:val="000000"/>
          <w:sz w:val="32"/>
          <w:szCs w:val="32"/>
        </w:rPr>
        <w:t>天的时间回答问卷，并应公司申请给予延期，公司仍未在规定的时间内按要求提供相关必要信息。公司关于其在合理时间内</w:t>
      </w:r>
      <w:r>
        <w:rPr>
          <w:rFonts w:ascii="Times New Roman" w:eastAsia="仿宋_GB2312" w:hAnsi="Times New Roman" w:hint="eastAsia"/>
          <w:color w:val="000000"/>
          <w:sz w:val="32"/>
          <w:szCs w:val="32"/>
        </w:rPr>
        <w:lastRenderedPageBreak/>
        <w:t>提交信息的主张没有依据。</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对于</w:t>
      </w:r>
      <w:r>
        <w:rPr>
          <w:rFonts w:ascii="Times New Roman" w:eastAsia="仿宋_GB2312" w:hAnsi="Times New Roman" w:hint="eastAsia"/>
          <w:color w:val="000000"/>
          <w:sz w:val="32"/>
          <w:szCs w:val="32"/>
        </w:rPr>
        <w:t>POSCO</w:t>
      </w:r>
      <w:r>
        <w:rPr>
          <w:rFonts w:ascii="Times New Roman" w:eastAsia="仿宋_GB2312" w:hAnsi="Times New Roman" w:hint="eastAsia"/>
          <w:color w:val="000000"/>
          <w:sz w:val="32"/>
          <w:szCs w:val="32"/>
        </w:rPr>
        <w:t>本案提出的对出口价格的裁定与此前调查实践不一致的主张，调查机关认为，每一个贸易救济案件实际案件情况不同，每一个公司答卷情况也各不相同，不能简单地进行归类比较。</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综上，经进一步调查和实地核</w:t>
      </w:r>
      <w:r>
        <w:rPr>
          <w:rFonts w:ascii="Times New Roman" w:eastAsia="仿宋_GB2312" w:hAnsi="Times New Roman" w:hint="eastAsia"/>
          <w:color w:val="000000"/>
          <w:sz w:val="32"/>
          <w:szCs w:val="32"/>
        </w:rPr>
        <w:t>查，鉴于初裁时调查机关认定</w:t>
      </w:r>
      <w:r>
        <w:rPr>
          <w:rFonts w:ascii="Times New Roman" w:eastAsia="仿宋_GB2312" w:hAnsi="Times New Roman"/>
          <w:color w:val="000000"/>
          <w:sz w:val="32"/>
          <w:szCs w:val="32"/>
        </w:rPr>
        <w:t>以申请人提供的</w:t>
      </w:r>
      <w:r>
        <w:rPr>
          <w:rFonts w:ascii="Times New Roman" w:eastAsia="仿宋_GB2312" w:hAnsi="Times New Roman" w:hint="eastAsia"/>
          <w:color w:val="000000"/>
          <w:sz w:val="32"/>
          <w:szCs w:val="32"/>
        </w:rPr>
        <w:t>倾销</w:t>
      </w:r>
      <w:r>
        <w:rPr>
          <w:rFonts w:ascii="Times New Roman" w:eastAsia="仿宋_GB2312" w:hAnsi="Times New Roman"/>
          <w:color w:val="000000"/>
          <w:sz w:val="32"/>
          <w:szCs w:val="32"/>
        </w:rPr>
        <w:t>调查期内韩国出口价格作为确定出口价格基础</w:t>
      </w:r>
      <w:r>
        <w:rPr>
          <w:rFonts w:ascii="Times New Roman" w:eastAsia="仿宋_GB2312" w:hAnsi="Times New Roman" w:hint="eastAsia"/>
          <w:color w:val="000000"/>
          <w:sz w:val="32"/>
          <w:szCs w:val="32"/>
        </w:rPr>
        <w:t>的事实没有发生变化，调查机关决定在终裁中维持初裁做法，在终裁中，</w:t>
      </w:r>
      <w:r>
        <w:rPr>
          <w:rFonts w:ascii="Times New Roman" w:eastAsia="仿宋_GB2312" w:hAnsi="Times New Roman"/>
          <w:color w:val="000000"/>
          <w:sz w:val="32"/>
          <w:szCs w:val="32"/>
        </w:rPr>
        <w:t>以申请人提供的</w:t>
      </w:r>
      <w:r>
        <w:rPr>
          <w:rFonts w:ascii="Times New Roman" w:eastAsia="仿宋_GB2312" w:hAnsi="Times New Roman" w:hint="eastAsia"/>
          <w:color w:val="000000"/>
          <w:sz w:val="32"/>
          <w:szCs w:val="32"/>
        </w:rPr>
        <w:t>倾销</w:t>
      </w:r>
      <w:r>
        <w:rPr>
          <w:rFonts w:ascii="Times New Roman" w:eastAsia="仿宋_GB2312" w:hAnsi="Times New Roman"/>
          <w:color w:val="000000"/>
          <w:sz w:val="32"/>
          <w:szCs w:val="32"/>
        </w:rPr>
        <w:t>调查期内韩国出口价格作为确定出口价格的基础。</w:t>
      </w:r>
    </w:p>
    <w:p w:rsidR="00B13DD4" w:rsidRDefault="00C1265C">
      <w:pPr>
        <w:spacing w:line="360" w:lineRule="auto"/>
        <w:ind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3.</w:t>
      </w:r>
      <w:r>
        <w:rPr>
          <w:rFonts w:ascii="Times New Roman" w:eastAsia="仿宋_GB2312" w:hAnsi="Times New Roman" w:hint="eastAsia"/>
          <w:b/>
          <w:color w:val="000000"/>
          <w:sz w:val="32"/>
          <w:szCs w:val="32"/>
        </w:rPr>
        <w:t xml:space="preserve"> </w:t>
      </w:r>
      <w:r>
        <w:rPr>
          <w:rFonts w:ascii="Times New Roman" w:eastAsia="仿宋_GB2312" w:hAnsi="Times New Roman"/>
          <w:b/>
          <w:color w:val="000000"/>
          <w:sz w:val="32"/>
          <w:szCs w:val="32"/>
        </w:rPr>
        <w:t>调整项目。</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根据《反倾销条例》第六条的规定，为公平合理比较，调查机关对该公司影响价格可比性的调整项目逐一进行了审查。</w:t>
      </w:r>
    </w:p>
    <w:p w:rsidR="00B13DD4" w:rsidRDefault="00C1265C">
      <w:pPr>
        <w:numPr>
          <w:ilvl w:val="0"/>
          <w:numId w:val="3"/>
        </w:numPr>
        <w:spacing w:line="360" w:lineRule="auto"/>
        <w:rPr>
          <w:rFonts w:ascii="Times New Roman" w:eastAsia="仿宋_GB2312" w:hAnsi="Times New Roman"/>
          <w:b/>
          <w:sz w:val="32"/>
          <w:szCs w:val="32"/>
        </w:rPr>
      </w:pPr>
      <w:r>
        <w:rPr>
          <w:rFonts w:ascii="Times New Roman" w:eastAsia="仿宋_GB2312" w:hAnsi="Times New Roman"/>
          <w:b/>
          <w:sz w:val="32"/>
          <w:szCs w:val="32"/>
        </w:rPr>
        <w:t>正常价值部分。</w:t>
      </w:r>
    </w:p>
    <w:p w:rsidR="00B13DD4" w:rsidRDefault="00C1265C">
      <w:pPr>
        <w:tabs>
          <w:tab w:val="left" w:pos="1440"/>
        </w:tabs>
        <w:ind w:firstLineChars="192" w:firstLine="614"/>
        <w:rPr>
          <w:rFonts w:ascii="Times New Roman" w:eastAsia="仿宋_GB2312" w:hAnsi="Times New Roman"/>
          <w:color w:val="000000"/>
          <w:sz w:val="32"/>
          <w:szCs w:val="32"/>
        </w:rPr>
      </w:pPr>
      <w:r>
        <w:rPr>
          <w:rFonts w:ascii="Times New Roman" w:eastAsia="仿宋_GB2312" w:hAnsi="Times New Roman"/>
          <w:color w:val="000000"/>
          <w:sz w:val="32"/>
          <w:szCs w:val="32"/>
        </w:rPr>
        <w:t>初裁</w:t>
      </w:r>
      <w:r>
        <w:rPr>
          <w:rFonts w:ascii="Times New Roman" w:eastAsia="仿宋_GB2312" w:hAnsi="Times New Roman" w:hint="eastAsia"/>
          <w:color w:val="000000"/>
          <w:sz w:val="32"/>
          <w:szCs w:val="32"/>
        </w:rPr>
        <w:t>中</w:t>
      </w:r>
      <w:r>
        <w:rPr>
          <w:rFonts w:ascii="Times New Roman" w:eastAsia="仿宋_GB2312" w:hAnsi="Times New Roman"/>
          <w:color w:val="000000"/>
          <w:sz w:val="32"/>
          <w:szCs w:val="32"/>
        </w:rPr>
        <w:t>，调查机关</w:t>
      </w:r>
      <w:proofErr w:type="gramStart"/>
      <w:r>
        <w:rPr>
          <w:rFonts w:ascii="Times New Roman" w:eastAsia="仿宋_GB2312" w:hAnsi="Times New Roman" w:hint="eastAsia"/>
          <w:color w:val="000000"/>
          <w:sz w:val="32"/>
          <w:szCs w:val="32"/>
        </w:rPr>
        <w:t>暂接受</w:t>
      </w:r>
      <w:proofErr w:type="gramEnd"/>
      <w:r>
        <w:rPr>
          <w:rFonts w:ascii="Times New Roman" w:eastAsia="仿宋_GB2312" w:hAnsi="Times New Roman" w:hint="eastAsia"/>
          <w:color w:val="000000"/>
          <w:sz w:val="32"/>
          <w:szCs w:val="32"/>
        </w:rPr>
        <w:t>了</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主张的提前付款折扣、内陆运费（工厂至分销仓库）、内陆运输费（工厂</w:t>
      </w:r>
      <w:r>
        <w:rPr>
          <w:rFonts w:ascii="Times New Roman" w:eastAsia="仿宋_GB2312" w:hAnsi="Times New Roman"/>
          <w:color w:val="000000"/>
          <w:sz w:val="32"/>
          <w:szCs w:val="32"/>
        </w:rPr>
        <w:t>/</w:t>
      </w:r>
      <w:r>
        <w:rPr>
          <w:rFonts w:ascii="Times New Roman" w:eastAsia="仿宋_GB2312" w:hAnsi="Times New Roman"/>
          <w:color w:val="000000"/>
          <w:sz w:val="32"/>
          <w:szCs w:val="32"/>
        </w:rPr>
        <w:t>仓库至客户）、售</w:t>
      </w:r>
      <w:proofErr w:type="gramStart"/>
      <w:r>
        <w:rPr>
          <w:rFonts w:ascii="Times New Roman" w:eastAsia="仿宋_GB2312" w:hAnsi="Times New Roman"/>
          <w:color w:val="000000"/>
          <w:sz w:val="32"/>
          <w:szCs w:val="32"/>
        </w:rPr>
        <w:t>前仓</w:t>
      </w:r>
      <w:proofErr w:type="gramEnd"/>
      <w:r>
        <w:rPr>
          <w:rFonts w:ascii="Times New Roman" w:eastAsia="仿宋_GB2312" w:hAnsi="Times New Roman"/>
          <w:color w:val="000000"/>
          <w:sz w:val="32"/>
          <w:szCs w:val="32"/>
        </w:rPr>
        <w:t>储费用、出厂装卸等相关费用、包装费用、信用费用、利息收入、售后服务费用、其他需要调整项目等调整要求</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初裁后，没有利害关系方提出评论意见，经进一步调查</w:t>
      </w:r>
      <w:r>
        <w:rPr>
          <w:rFonts w:ascii="Times New Roman" w:eastAsia="仿宋_GB2312" w:hAnsi="Times New Roman" w:hint="eastAsia"/>
          <w:color w:val="000000"/>
          <w:sz w:val="32"/>
          <w:szCs w:val="32"/>
        </w:rPr>
        <w:t>和实地核查</w:t>
      </w:r>
      <w:r>
        <w:rPr>
          <w:rFonts w:ascii="Times New Roman" w:eastAsia="仿宋_GB2312" w:hAnsi="Times New Roman" w:hint="eastAsia"/>
          <w:color w:val="000000"/>
          <w:sz w:val="32"/>
          <w:szCs w:val="32"/>
        </w:rPr>
        <w:t>，在终裁中，调查机关决定维持初裁裁定</w:t>
      </w:r>
      <w:r>
        <w:rPr>
          <w:rFonts w:ascii="Times New Roman" w:eastAsia="仿宋_GB2312" w:hAnsi="Times New Roman" w:hint="eastAsia"/>
          <w:color w:val="000000"/>
          <w:sz w:val="32"/>
          <w:szCs w:val="32"/>
        </w:rPr>
        <w:t>。</w:t>
      </w:r>
    </w:p>
    <w:p w:rsidR="00B13DD4" w:rsidRDefault="00C1265C">
      <w:pPr>
        <w:pStyle w:val="Style1"/>
        <w:numPr>
          <w:ilvl w:val="0"/>
          <w:numId w:val="3"/>
        </w:numPr>
        <w:spacing w:line="360" w:lineRule="auto"/>
        <w:ind w:firstLineChars="0"/>
        <w:rPr>
          <w:rFonts w:ascii="Times New Roman" w:eastAsia="仿宋_GB2312" w:hAnsi="Times New Roman"/>
          <w:b/>
          <w:sz w:val="32"/>
          <w:szCs w:val="32"/>
        </w:rPr>
      </w:pPr>
      <w:r>
        <w:rPr>
          <w:rFonts w:ascii="Times New Roman" w:eastAsia="仿宋_GB2312" w:hAnsi="Times New Roman"/>
          <w:b/>
          <w:sz w:val="32"/>
          <w:szCs w:val="32"/>
        </w:rPr>
        <w:t>出口价格部分。</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初裁</w:t>
      </w:r>
      <w:r>
        <w:rPr>
          <w:rFonts w:ascii="Times New Roman" w:eastAsia="仿宋_GB2312" w:hAnsi="Times New Roman" w:hint="eastAsia"/>
          <w:color w:val="000000"/>
          <w:sz w:val="32"/>
          <w:szCs w:val="32"/>
        </w:rPr>
        <w:t>中，基于</w:t>
      </w:r>
      <w:r>
        <w:rPr>
          <w:rFonts w:ascii="Times New Roman" w:eastAsia="仿宋_GB2312" w:hAnsi="Times New Roman"/>
          <w:color w:val="000000"/>
          <w:sz w:val="32"/>
          <w:szCs w:val="32"/>
        </w:rPr>
        <w:t>调查机关以申请人提供的韩国出口价格作为</w:t>
      </w:r>
      <w:r>
        <w:rPr>
          <w:rFonts w:ascii="Times New Roman" w:eastAsia="仿宋_GB2312" w:hAnsi="Times New Roman"/>
          <w:color w:val="000000"/>
          <w:sz w:val="32"/>
          <w:szCs w:val="32"/>
        </w:rPr>
        <w:t>POSCO</w:t>
      </w:r>
      <w:r>
        <w:rPr>
          <w:rFonts w:ascii="Times New Roman" w:eastAsia="仿宋_GB2312" w:hAnsi="Times New Roman"/>
          <w:color w:val="000000"/>
          <w:sz w:val="32"/>
          <w:szCs w:val="32"/>
        </w:rPr>
        <w:t>出口价格</w:t>
      </w:r>
      <w:r>
        <w:rPr>
          <w:rFonts w:ascii="Times New Roman" w:eastAsia="仿宋_GB2312" w:hAnsi="Times New Roman" w:hint="eastAsia"/>
          <w:color w:val="000000"/>
          <w:sz w:val="32"/>
          <w:szCs w:val="32"/>
        </w:rPr>
        <w:t>基础</w:t>
      </w:r>
      <w:r>
        <w:rPr>
          <w:rFonts w:ascii="Times New Roman" w:eastAsia="仿宋_GB2312" w:hAnsi="Times New Roman"/>
          <w:color w:val="000000"/>
          <w:sz w:val="32"/>
          <w:szCs w:val="32"/>
        </w:rPr>
        <w:t>，调查机关按申请人调整主张，对出口价格进行调整。</w:t>
      </w:r>
      <w:r>
        <w:rPr>
          <w:rFonts w:ascii="Times New Roman" w:eastAsia="仿宋_GB2312" w:hAnsi="Times New Roman" w:hint="eastAsia"/>
          <w:color w:val="000000"/>
          <w:sz w:val="32"/>
          <w:szCs w:val="32"/>
        </w:rPr>
        <w:t>初裁后，经进一步调查和实地核查，</w:t>
      </w:r>
      <w:r>
        <w:rPr>
          <w:rFonts w:ascii="Times New Roman" w:eastAsia="仿宋_GB2312" w:hAnsi="Times New Roman" w:hint="eastAsia"/>
          <w:color w:val="000000"/>
          <w:sz w:val="32"/>
          <w:szCs w:val="32"/>
        </w:rPr>
        <w:t>鉴于初裁时有关</w:t>
      </w:r>
      <w:r>
        <w:rPr>
          <w:rFonts w:ascii="Times New Roman" w:eastAsia="仿宋_GB2312" w:hAnsi="Times New Roman" w:hint="eastAsia"/>
          <w:color w:val="000000"/>
          <w:sz w:val="32"/>
          <w:szCs w:val="32"/>
        </w:rPr>
        <w:t>事实没有发生变化，调查机关决定在终裁</w:t>
      </w:r>
      <w:r>
        <w:rPr>
          <w:rFonts w:ascii="Times New Roman" w:eastAsia="仿宋_GB2312" w:hAnsi="Times New Roman" w:hint="eastAsia"/>
          <w:color w:val="000000"/>
          <w:sz w:val="32"/>
          <w:szCs w:val="32"/>
        </w:rPr>
        <w:t>中维持初裁做法</w:t>
      </w:r>
      <w:r>
        <w:rPr>
          <w:rFonts w:ascii="Times New Roman" w:eastAsia="仿宋_GB2312" w:hAnsi="Times New Roman"/>
          <w:color w:val="000000"/>
          <w:sz w:val="32"/>
          <w:szCs w:val="32"/>
        </w:rPr>
        <w:t>。</w:t>
      </w:r>
    </w:p>
    <w:p w:rsidR="00B13DD4" w:rsidRDefault="00C1265C">
      <w:pPr>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 xml:space="preserve"> </w:t>
      </w:r>
      <w:r>
        <w:rPr>
          <w:rFonts w:ascii="Times New Roman" w:eastAsia="仿宋_GB2312" w:hAnsi="Times New Roman"/>
          <w:b/>
          <w:sz w:val="32"/>
          <w:szCs w:val="32"/>
        </w:rPr>
        <w:t>关于到岸价格（</w:t>
      </w:r>
      <w:r>
        <w:rPr>
          <w:rFonts w:ascii="Times New Roman" w:eastAsia="仿宋_GB2312" w:hAnsi="Times New Roman"/>
          <w:b/>
          <w:sz w:val="32"/>
          <w:szCs w:val="32"/>
        </w:rPr>
        <w:t>CIF</w:t>
      </w:r>
      <w:r>
        <w:rPr>
          <w:rFonts w:ascii="Times New Roman" w:eastAsia="仿宋_GB2312" w:hAnsi="Times New Roman"/>
          <w:b/>
          <w:sz w:val="32"/>
          <w:szCs w:val="32"/>
        </w:rPr>
        <w:t>价格）。</w:t>
      </w:r>
    </w:p>
    <w:p w:rsidR="00B13DD4" w:rsidRDefault="00C1265C">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初裁</w:t>
      </w:r>
      <w:r>
        <w:rPr>
          <w:rFonts w:ascii="Times New Roman" w:eastAsia="仿宋_GB2312" w:hAnsi="Times New Roman" w:hint="eastAsia"/>
          <w:color w:val="000000"/>
          <w:sz w:val="32"/>
          <w:szCs w:val="32"/>
        </w:rPr>
        <w:t>中，</w:t>
      </w:r>
      <w:r>
        <w:rPr>
          <w:rFonts w:ascii="Times New Roman" w:eastAsia="仿宋_GB2312" w:hAnsi="Times New Roman"/>
          <w:color w:val="000000"/>
          <w:sz w:val="32"/>
          <w:szCs w:val="32"/>
        </w:rPr>
        <w:t>调查机关暂以申请人提供的中国海关统计的</w:t>
      </w:r>
      <w:r>
        <w:rPr>
          <w:rFonts w:ascii="Times New Roman" w:eastAsia="仿宋_GB2312" w:hAnsi="Times New Roman"/>
          <w:color w:val="000000"/>
          <w:sz w:val="32"/>
          <w:szCs w:val="32"/>
        </w:rPr>
        <w:t>2017</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2017</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日原产于韩国的被调查产品向中国出口价格作为</w:t>
      </w:r>
      <w:r>
        <w:rPr>
          <w:rFonts w:ascii="Times New Roman" w:eastAsia="仿宋_GB2312" w:hAnsi="Times New Roman"/>
          <w:color w:val="000000"/>
          <w:sz w:val="32"/>
          <w:szCs w:val="32"/>
        </w:rPr>
        <w:t>CIF</w:t>
      </w:r>
      <w:r>
        <w:rPr>
          <w:rFonts w:ascii="Times New Roman" w:eastAsia="仿宋_GB2312" w:hAnsi="Times New Roman"/>
          <w:color w:val="000000"/>
          <w:sz w:val="32"/>
          <w:szCs w:val="32"/>
        </w:rPr>
        <w:t>价。</w:t>
      </w:r>
      <w:r>
        <w:rPr>
          <w:rFonts w:ascii="Times New Roman" w:eastAsia="仿宋_GB2312" w:hAnsi="Times New Roman" w:hint="eastAsia"/>
          <w:color w:val="000000"/>
          <w:sz w:val="32"/>
          <w:szCs w:val="32"/>
        </w:rPr>
        <w:t>初裁后，经进一步调查和实地核查，</w:t>
      </w:r>
      <w:r>
        <w:rPr>
          <w:rFonts w:ascii="Times New Roman" w:eastAsia="仿宋_GB2312" w:hAnsi="Times New Roman" w:hint="eastAsia"/>
          <w:color w:val="000000"/>
          <w:sz w:val="32"/>
          <w:szCs w:val="32"/>
        </w:rPr>
        <w:t>鉴于初裁时有关</w:t>
      </w:r>
      <w:r>
        <w:rPr>
          <w:rFonts w:ascii="Times New Roman" w:eastAsia="仿宋_GB2312" w:hAnsi="Times New Roman" w:hint="eastAsia"/>
          <w:color w:val="000000"/>
          <w:sz w:val="32"/>
          <w:szCs w:val="32"/>
        </w:rPr>
        <w:t>事实没有发生变化，调查机关决定在终裁中维持初裁的做法</w:t>
      </w:r>
      <w:r>
        <w:rPr>
          <w:rFonts w:ascii="Times New Roman" w:eastAsia="仿宋_GB2312" w:hAnsi="Times New Roman"/>
          <w:color w:val="000000"/>
          <w:sz w:val="32"/>
          <w:szCs w:val="32"/>
        </w:rPr>
        <w:t>。</w:t>
      </w:r>
    </w:p>
    <w:p w:rsidR="00B13DD4" w:rsidRDefault="00C1265C">
      <w:pPr>
        <w:spacing w:line="360" w:lineRule="auto"/>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sz w:val="32"/>
          <w:szCs w:val="32"/>
        </w:rPr>
        <w:t>其他韩国公司</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2018</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23</w:t>
      </w:r>
      <w:r>
        <w:rPr>
          <w:rFonts w:ascii="Times New Roman" w:eastAsia="仿宋_GB2312" w:hAnsi="Times New Roman" w:cs="Times New Roman"/>
          <w:kern w:val="0"/>
          <w:sz w:val="32"/>
          <w:szCs w:val="32"/>
        </w:rPr>
        <w:t>日，调查机关对原产于欧盟、日本、韩国和印度尼西亚的进口不锈钢钢坯和不锈钢热轧板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卷发起反倾销调查。当日，</w:t>
      </w:r>
      <w:r>
        <w:rPr>
          <w:rFonts w:ascii="Times New Roman" w:eastAsia="仿宋_GB2312" w:hAnsi="Times New Roman" w:cs="Times New Roman"/>
          <w:sz w:val="32"/>
          <w:szCs w:val="32"/>
        </w:rPr>
        <w:t>调查机关通知了</w:t>
      </w:r>
      <w:r>
        <w:rPr>
          <w:rFonts w:ascii="Times New Roman" w:eastAsia="仿宋_GB2312" w:hAnsi="Times New Roman" w:cs="Times New Roman"/>
          <w:bCs/>
          <w:sz w:val="32"/>
          <w:szCs w:val="32"/>
        </w:rPr>
        <w:t>韩国驻华使馆</w:t>
      </w:r>
      <w:r>
        <w:rPr>
          <w:rFonts w:ascii="Times New Roman" w:eastAsia="仿宋_GB2312" w:hAnsi="Times New Roman" w:cs="Times New Roman"/>
          <w:sz w:val="32"/>
          <w:szCs w:val="32"/>
        </w:rPr>
        <w:t>，并将立案公告登载在商务部网站上，任何利害关系方均可在商务部网站上查阅本案立案公告。立案后，调查机关给予各利害关系方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sz w:val="32"/>
          <w:szCs w:val="32"/>
        </w:rPr>
        <w:t>天的登记应诉期，给予所有利害关系方合理的时间获知立案有关情况。立案后，调查机关向利害关系方发放了调查问卷，并将调查问卷登载在商务部网站上，任何利害关系方可在商务部网站上查阅并下载本案调查问卷。</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调查机关尽最大能力通知了所有已知的利害关系方，也</w:t>
      </w:r>
      <w:r>
        <w:rPr>
          <w:rFonts w:ascii="Times New Roman" w:eastAsia="仿宋_GB2312" w:hAnsi="Times New Roman" w:cs="Times New Roman"/>
          <w:sz w:val="32"/>
          <w:szCs w:val="32"/>
        </w:rPr>
        <w:lastRenderedPageBreak/>
        <w:t>尽最大能力向所有已知利害关系方提醒不配合调查的结果。对于调查机关已尽通知义务但没有提供必要信息配合调查的公司，根据《反倾销条例》第二十一条的规定，调查机关在初裁中决定在可获得事实的基础上确定其倾销幅度。</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分析比较了在调查中获得的信息，认为申请书提供的信息可以较为准确、合理地反映韩国对中国出口被调查产品情况，且已被调查机关初步核实。在初裁中，调查机关决定根据申请书提供的信息确定其他韩国公司的倾销幅度。</w:t>
      </w:r>
      <w:r>
        <w:rPr>
          <w:rFonts w:ascii="Times New Roman" w:eastAsia="仿宋_GB2312" w:hAnsi="Times New Roman" w:cs="Times New Roman"/>
          <w:sz w:val="32"/>
          <w:szCs w:val="32"/>
        </w:rPr>
        <w:t>初裁后，没有利害关系方就此提出异议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调查机关决定</w:t>
      </w:r>
      <w:r>
        <w:rPr>
          <w:rFonts w:ascii="Times New Roman" w:eastAsia="仿宋_GB2312" w:hAnsi="Times New Roman" w:cs="Times New Roman" w:hint="eastAsia"/>
          <w:sz w:val="32"/>
          <w:szCs w:val="32"/>
        </w:rPr>
        <w:t>在终裁</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维持初裁裁定。</w:t>
      </w:r>
    </w:p>
    <w:p w:rsidR="00B13DD4" w:rsidRDefault="00C1265C">
      <w:pPr>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印度尼西亚公司</w:t>
      </w:r>
    </w:p>
    <w:p w:rsidR="00B13DD4" w:rsidRDefault="00C1265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日，调查机关对原产于欧盟、日本、韩国和印度尼西亚的进口不锈钢钢坯和不锈钢热轧板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卷发起反倾销调查。当日，调查机关通知</w:t>
      </w:r>
      <w:r>
        <w:rPr>
          <w:rFonts w:ascii="Times New Roman" w:eastAsia="仿宋_GB2312" w:hAnsi="Times New Roman" w:cs="Times New Roman"/>
          <w:bCs/>
          <w:sz w:val="32"/>
          <w:szCs w:val="32"/>
        </w:rPr>
        <w:t>印度尼西亚驻华使馆</w:t>
      </w:r>
      <w:r>
        <w:rPr>
          <w:rFonts w:ascii="Times New Roman" w:eastAsia="仿宋_GB2312" w:hAnsi="Times New Roman" w:cs="Times New Roman"/>
          <w:sz w:val="32"/>
          <w:szCs w:val="32"/>
        </w:rPr>
        <w:t>，并将立案公告登载在商务部网站上，任何利害关系方均可在商务部网站查阅本案立案公告。立案后，调查机关给予各利害关系方</w:t>
      </w:r>
      <w:r>
        <w:rPr>
          <w:rFonts w:ascii="Times New Roman" w:eastAsia="仿宋_GB2312" w:hAnsi="Times New Roman" w:cs="Times New Roman"/>
          <w:sz w:val="32"/>
          <w:szCs w:val="32"/>
        </w:rPr>
        <w:t xml:space="preserve">20 </w:t>
      </w:r>
      <w:r>
        <w:rPr>
          <w:rFonts w:ascii="Times New Roman" w:eastAsia="仿宋_GB2312" w:hAnsi="Times New Roman" w:cs="Times New Roman"/>
          <w:sz w:val="32"/>
          <w:szCs w:val="32"/>
        </w:rPr>
        <w:t>天时</w:t>
      </w:r>
      <w:proofErr w:type="gramStart"/>
      <w:r>
        <w:rPr>
          <w:rFonts w:ascii="Times New Roman" w:eastAsia="仿宋_GB2312" w:hAnsi="Times New Roman" w:cs="Times New Roman"/>
          <w:sz w:val="32"/>
          <w:szCs w:val="32"/>
        </w:rPr>
        <w:t>间登记</w:t>
      </w:r>
      <w:proofErr w:type="gramEnd"/>
      <w:r>
        <w:rPr>
          <w:rFonts w:ascii="Times New Roman" w:eastAsia="仿宋_GB2312" w:hAnsi="Times New Roman" w:cs="Times New Roman"/>
          <w:sz w:val="32"/>
          <w:szCs w:val="32"/>
        </w:rPr>
        <w:t>参加调查，给予所有利害关系方合理的时间获知立案有关情况。立案后，调查机关向利害关系方发放了调查问卷，并将调查问卷登载在商务部网站上，任何利害关系方可在商务部网站上查阅并下载本案调查问卷。在规定时间</w:t>
      </w:r>
      <w:r>
        <w:rPr>
          <w:rFonts w:ascii="Times New Roman" w:eastAsia="仿宋_GB2312" w:hAnsi="Times New Roman" w:cs="Times New Roman"/>
          <w:sz w:val="32"/>
          <w:szCs w:val="32"/>
        </w:rPr>
        <w:t>内，没有印度尼西亚出口商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生产商提交答卷。</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调查机关尽最大能力通知了所有已知的利害关系方，也</w:t>
      </w:r>
      <w:r>
        <w:rPr>
          <w:rFonts w:ascii="Times New Roman" w:eastAsia="仿宋_GB2312" w:hAnsi="Times New Roman" w:cs="Times New Roman"/>
          <w:sz w:val="32"/>
          <w:szCs w:val="32"/>
        </w:rPr>
        <w:lastRenderedPageBreak/>
        <w:t>尽最大能力向所有已知利害关系方提醒不配合调查的结果。对于调查机关已尽通知义务但没有提供必要信息配合调查的公司，调查机关根据《反倾销条例》第二十一条的规定，在可获得事实的基础上确定其倾销幅度。</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分析比较了在调查中获得的信息，认为申请书的信息可以较为准确、合理的反映印度尼西亚对中国出口被调查产品情况，且已被调查机关初步核实。初裁中，调查机关决定根据申请书提供的信息确定印度尼西亚公司的倾销幅度。</w:t>
      </w:r>
      <w:r>
        <w:rPr>
          <w:rFonts w:ascii="Times New Roman" w:eastAsia="仿宋_GB2312" w:hAnsi="Times New Roman" w:cs="Times New Roman"/>
          <w:sz w:val="32"/>
          <w:szCs w:val="32"/>
        </w:rPr>
        <w:t>初裁后，没有利害关系</w:t>
      </w:r>
      <w:r>
        <w:rPr>
          <w:rFonts w:ascii="Times New Roman" w:eastAsia="仿宋_GB2312" w:hAnsi="Times New Roman" w:cs="Times New Roman"/>
          <w:sz w:val="32"/>
          <w:szCs w:val="32"/>
        </w:rPr>
        <w:t>方就此提出异议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调查机关决定</w:t>
      </w:r>
      <w:r>
        <w:rPr>
          <w:rFonts w:ascii="Times New Roman" w:eastAsia="仿宋_GB2312" w:hAnsi="Times New Roman" w:cs="Times New Roman" w:hint="eastAsia"/>
          <w:sz w:val="32"/>
          <w:szCs w:val="32"/>
        </w:rPr>
        <w:t>在终裁中</w:t>
      </w:r>
      <w:r>
        <w:rPr>
          <w:rFonts w:ascii="Times New Roman" w:eastAsia="仿宋_GB2312" w:hAnsi="Times New Roman" w:cs="Times New Roman"/>
          <w:sz w:val="32"/>
          <w:szCs w:val="32"/>
        </w:rPr>
        <w:t>维持初裁裁定。</w:t>
      </w:r>
    </w:p>
    <w:p w:rsidR="00B13DD4" w:rsidRDefault="00C1265C">
      <w:pPr>
        <w:adjustRightInd w:val="0"/>
        <w:snapToGrid w:val="0"/>
        <w:spacing w:line="360" w:lineRule="auto"/>
        <w:ind w:firstLineChars="196" w:firstLine="630"/>
        <w:rPr>
          <w:rFonts w:ascii="Times New Roman" w:eastAsia="楷体_GB2312" w:hAnsi="Times New Roman" w:cs="Times New Roman"/>
          <w:b/>
          <w:sz w:val="32"/>
          <w:szCs w:val="32"/>
        </w:rPr>
      </w:pPr>
      <w:r>
        <w:rPr>
          <w:rFonts w:ascii="Times New Roman" w:eastAsia="楷体_GB2312" w:hAnsi="Times New Roman" w:cs="Times New Roman"/>
          <w:b/>
          <w:sz w:val="32"/>
          <w:szCs w:val="32"/>
        </w:rPr>
        <w:t>（二）价格比较。</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六条的规定，调查机关在考虑了影响价格的各种可比性因素基础上，按照公平、合理的方式，将正常价值和出口价格调整至出厂水平进行比较。在计算倾销幅度时，调查机关将加权平均正常价值和加权平均出口价格进行比较，得出倾销幅度。</w:t>
      </w:r>
    </w:p>
    <w:p w:rsidR="00B13DD4" w:rsidRDefault="00C1265C">
      <w:pPr>
        <w:adjustRightInd w:val="0"/>
        <w:snapToGrid w:val="0"/>
        <w:spacing w:line="360" w:lineRule="auto"/>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（三）倾销幅度。</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经计算，各公司裁定的倾销幅度分别为：</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欧盟公司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43.0</w:t>
      </w:r>
      <w:r>
        <w:rPr>
          <w:rFonts w:ascii="Times New Roman" w:eastAsia="仿宋_GB2312" w:hAnsi="Times New Roman" w:cs="Times New Roman"/>
          <w:sz w:val="32"/>
          <w:szCs w:val="32"/>
        </w:rPr>
        <w:t>%</w:t>
      </w:r>
    </w:p>
    <w:p w:rsidR="00B13DD4" w:rsidRDefault="00C1265C">
      <w:pPr>
        <w:adjustRightInd w:val="0"/>
        <w:snapToGrid w:val="0"/>
        <w:spacing w:line="360" w:lineRule="auto"/>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日本公司：</w:t>
      </w:r>
    </w:p>
    <w:p w:rsidR="00B13DD4" w:rsidRDefault="00C1265C">
      <w:pPr>
        <w:tabs>
          <w:tab w:val="left" w:pos="6970"/>
        </w:tabs>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日本冶金工业株式会社</w:t>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 xml:space="preserve"> 18.1</w:t>
      </w:r>
      <w:r>
        <w:rPr>
          <w:rFonts w:ascii="Times New Roman" w:eastAsia="仿宋_GB2312" w:hAnsi="Times New Roman" w:cs="Times New Roman"/>
          <w:sz w:val="32"/>
          <w:szCs w:val="32"/>
        </w:rPr>
        <w:t>%</w:t>
      </w:r>
    </w:p>
    <w:p w:rsidR="00B13DD4" w:rsidRDefault="00C1265C">
      <w:pPr>
        <w:adjustRightInd w:val="0"/>
        <w:snapToGrid w:val="0"/>
        <w:spacing w:line="360" w:lineRule="auto"/>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NIPPON YAKIN KOGYO </w:t>
      </w:r>
      <w:r>
        <w:rPr>
          <w:rFonts w:ascii="Times New Roman" w:eastAsia="仿宋_GB2312" w:hAnsi="Times New Roman" w:cs="Times New Roman"/>
          <w:sz w:val="32"/>
          <w:szCs w:val="32"/>
        </w:rPr>
        <w:t>CO.,</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LTD</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2. </w:t>
      </w:r>
      <w:r>
        <w:rPr>
          <w:rFonts w:ascii="Times New Roman" w:eastAsia="仿宋_GB2312" w:hAnsi="Times New Roman" w:cs="Times New Roman"/>
          <w:sz w:val="32"/>
          <w:szCs w:val="32"/>
        </w:rPr>
        <w:t>其他日本公司</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 xml:space="preserve">  29.0</w:t>
      </w:r>
      <w:r>
        <w:rPr>
          <w:rFonts w:ascii="Times New Roman" w:eastAsia="仿宋_GB2312" w:hAnsi="Times New Roman" w:cs="Times New Roman"/>
          <w:sz w:val="32"/>
          <w:szCs w:val="32"/>
        </w:rPr>
        <w:t>%</w:t>
      </w:r>
    </w:p>
    <w:p w:rsidR="00B13DD4" w:rsidRDefault="00C1265C">
      <w:pPr>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韩国公司：</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株式会社</w:t>
      </w:r>
      <w:r>
        <w:rPr>
          <w:rFonts w:ascii="Times New Roman" w:eastAsia="仿宋_GB2312" w:hAnsi="Times New Roman" w:cs="Times New Roman"/>
          <w:sz w:val="32"/>
          <w:szCs w:val="32"/>
        </w:rPr>
        <w:t>POSCO</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23.1</w:t>
      </w:r>
      <w:r>
        <w:rPr>
          <w:rFonts w:ascii="Times New Roman" w:eastAsia="仿宋_GB2312" w:hAnsi="Times New Roman" w:cs="Times New Roman"/>
          <w:sz w:val="32"/>
          <w:szCs w:val="32"/>
        </w:rPr>
        <w:t>%</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POSCO</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其他韩国公司</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 xml:space="preserve">  103.1</w:t>
      </w:r>
      <w:r>
        <w:rPr>
          <w:rFonts w:ascii="Times New Roman" w:eastAsia="仿宋_GB2312" w:hAnsi="Times New Roman" w:cs="Times New Roman"/>
          <w:sz w:val="32"/>
          <w:szCs w:val="32"/>
        </w:rPr>
        <w:t>%</w:t>
      </w:r>
    </w:p>
    <w:p w:rsidR="00B13DD4" w:rsidRDefault="00C1265C">
      <w:pPr>
        <w:spacing w:line="360" w:lineRule="auto"/>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All Others</w:t>
      </w:r>
      <w:r>
        <w:rPr>
          <w:rFonts w:ascii="Times New Roman" w:eastAsia="仿宋_GB2312" w:hAnsi="Times New Roman" w:cs="Times New Roman" w:hint="eastAsia"/>
          <w:sz w:val="32"/>
          <w:szCs w:val="32"/>
        </w:rPr>
        <w:t>)</w:t>
      </w:r>
    </w:p>
    <w:p w:rsidR="00B13DD4" w:rsidRDefault="00C1265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印度尼西亚公司</w:t>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 xml:space="preserve">   20.2</w:t>
      </w:r>
      <w:r>
        <w:rPr>
          <w:rFonts w:ascii="Times New Roman" w:eastAsia="仿宋_GB2312" w:hAnsi="Times New Roman" w:cs="Times New Roman"/>
          <w:sz w:val="32"/>
          <w:szCs w:val="32"/>
        </w:rPr>
        <w:t>%</w:t>
      </w:r>
    </w:p>
    <w:p w:rsidR="00B13DD4" w:rsidRDefault="00C1265C">
      <w:pPr>
        <w:spacing w:line="360" w:lineRule="auto"/>
        <w:ind w:firstLineChars="196" w:firstLine="630"/>
        <w:outlineLvl w:val="0"/>
        <w:rPr>
          <w:rFonts w:ascii="黑体" w:eastAsia="黑体" w:hAnsi="Times New Roman" w:cs="Times New Roman"/>
          <w:b/>
          <w:bCs/>
          <w:kern w:val="44"/>
          <w:sz w:val="32"/>
          <w:szCs w:val="32"/>
        </w:rPr>
      </w:pPr>
      <w:r>
        <w:rPr>
          <w:rFonts w:ascii="黑体" w:eastAsia="黑体" w:hAnsi="Times New Roman" w:cs="Times New Roman" w:hint="eastAsia"/>
          <w:b/>
          <w:bCs/>
          <w:kern w:val="44"/>
          <w:sz w:val="32"/>
          <w:szCs w:val="32"/>
        </w:rPr>
        <w:t>四、国内同类产品、国内产业</w:t>
      </w:r>
    </w:p>
    <w:p w:rsidR="00B13DD4" w:rsidRDefault="00C1265C">
      <w:pPr>
        <w:spacing w:line="360" w:lineRule="auto"/>
        <w:ind w:firstLine="630"/>
        <w:rPr>
          <w:rFonts w:ascii="楷体_GB2312" w:eastAsia="楷体_GB2312"/>
          <w:b/>
          <w:sz w:val="32"/>
          <w:szCs w:val="32"/>
        </w:rPr>
      </w:pPr>
      <w:r>
        <w:rPr>
          <w:rFonts w:ascii="楷体_GB2312" w:eastAsia="楷体_GB2312"/>
          <w:b/>
          <w:sz w:val="32"/>
          <w:szCs w:val="32"/>
        </w:rPr>
        <w:t>（一）国内同类产品认定。</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根据《反倾销条例》第十二条规定，同类产品是与倾销进口产品相同的产品，或与倾销进口产品特性最相似的产品。</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调查机关对国内生产的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与被调查产品的物理</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化学特性、原材料和生产工艺流程、产品用途、销售渠道、客户群体和消费者评价等因素进行了调查：</w:t>
      </w:r>
    </w:p>
    <w:p w:rsidR="00B13DD4" w:rsidRDefault="00C1265C">
      <w:pPr>
        <w:spacing w:line="360" w:lineRule="auto"/>
        <w:ind w:firstLineChars="200" w:firstLine="643"/>
        <w:outlineLvl w:val="2"/>
        <w:rPr>
          <w:rFonts w:ascii="Times New Roman" w:eastAsia="仿宋_GB2312" w:hAnsi="Times New Roman" w:cs="Times New Roman"/>
          <w:b/>
          <w:kern w:val="44"/>
          <w:sz w:val="32"/>
          <w:szCs w:val="32"/>
        </w:rPr>
      </w:pPr>
      <w:r>
        <w:rPr>
          <w:rFonts w:ascii="Times New Roman" w:eastAsia="仿宋_GB2312" w:hAnsi="Times New Roman" w:cs="Times New Roman"/>
          <w:b/>
          <w:kern w:val="44"/>
          <w:sz w:val="32"/>
          <w:szCs w:val="32"/>
        </w:rPr>
        <w:t>1.</w:t>
      </w:r>
      <w:r>
        <w:rPr>
          <w:rFonts w:ascii="Times New Roman" w:eastAsia="仿宋_GB2312" w:hAnsi="Times New Roman" w:cs="Times New Roman" w:hint="eastAsia"/>
          <w:b/>
          <w:kern w:val="44"/>
          <w:sz w:val="32"/>
          <w:szCs w:val="32"/>
        </w:rPr>
        <w:t xml:space="preserve"> </w:t>
      </w:r>
      <w:r>
        <w:rPr>
          <w:rFonts w:ascii="Times New Roman" w:eastAsia="仿宋_GB2312" w:hAnsi="Times New Roman" w:cs="Times New Roman"/>
          <w:b/>
          <w:kern w:val="44"/>
          <w:sz w:val="32"/>
          <w:szCs w:val="32"/>
        </w:rPr>
        <w:t>物理和化学特性。</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证据显示，国内生产的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与被调查产品</w:t>
      </w:r>
      <w:r>
        <w:rPr>
          <w:rFonts w:ascii="Times New Roman" w:eastAsia="仿宋_GB2312" w:hAnsi="Times New Roman" w:cs="Times New Roman" w:hint="eastAsia"/>
          <w:sz w:val="32"/>
          <w:szCs w:val="32"/>
        </w:rPr>
        <w:t>在物理和化学特性上相同，</w:t>
      </w:r>
      <w:r>
        <w:rPr>
          <w:rFonts w:ascii="Times New Roman" w:eastAsia="仿宋_GB2312" w:hAnsi="Times New Roman" w:cs="Times New Roman"/>
          <w:sz w:val="32"/>
          <w:szCs w:val="32"/>
        </w:rPr>
        <w:t>都是指除冷轧以外的，按重量计含碳量在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及以下，含铬量在</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及以上的合金钢，不论是否含有其他元素。不锈钢钢坯为矩形（正方形除外）截面，或其他不锈钢半制成品。不锈钢热轧板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卷是由</w:t>
      </w:r>
      <w:r>
        <w:rPr>
          <w:rFonts w:ascii="Times New Roman" w:eastAsia="仿宋_GB2312" w:hAnsi="Times New Roman" w:cs="Times New Roman"/>
          <w:sz w:val="32"/>
          <w:szCs w:val="32"/>
        </w:rPr>
        <w:lastRenderedPageBreak/>
        <w:t>不锈钢钢坯经过热轧等工序后制得，呈卷状或板状，不分宽度和厚度。</w:t>
      </w:r>
    </w:p>
    <w:p w:rsidR="00B13DD4" w:rsidRDefault="00C1265C">
      <w:pPr>
        <w:spacing w:line="360" w:lineRule="auto"/>
        <w:ind w:firstLineChars="200" w:firstLine="643"/>
        <w:outlineLvl w:val="2"/>
        <w:rPr>
          <w:rFonts w:ascii="Times New Roman" w:eastAsia="仿宋_GB2312" w:hAnsi="Times New Roman" w:cs="Times New Roman"/>
          <w:b/>
          <w:kern w:val="44"/>
          <w:sz w:val="32"/>
          <w:szCs w:val="32"/>
        </w:rPr>
      </w:pPr>
      <w:r>
        <w:rPr>
          <w:rFonts w:ascii="Times New Roman" w:eastAsia="仿宋_GB2312" w:hAnsi="Times New Roman" w:cs="Times New Roman"/>
          <w:b/>
          <w:kern w:val="44"/>
          <w:sz w:val="32"/>
          <w:szCs w:val="32"/>
        </w:rPr>
        <w:t>2.</w:t>
      </w:r>
      <w:r>
        <w:rPr>
          <w:rFonts w:ascii="Times New Roman" w:eastAsia="仿宋_GB2312" w:hAnsi="Times New Roman" w:cs="Times New Roman" w:hint="eastAsia"/>
          <w:b/>
          <w:kern w:val="44"/>
          <w:sz w:val="32"/>
          <w:szCs w:val="32"/>
        </w:rPr>
        <w:t xml:space="preserve"> </w:t>
      </w:r>
      <w:r>
        <w:rPr>
          <w:rFonts w:ascii="Times New Roman" w:eastAsia="仿宋_GB2312" w:hAnsi="Times New Roman" w:cs="Times New Roman"/>
          <w:b/>
          <w:kern w:val="44"/>
          <w:sz w:val="32"/>
          <w:szCs w:val="32"/>
        </w:rPr>
        <w:t>原材料和</w:t>
      </w:r>
      <w:r>
        <w:rPr>
          <w:rFonts w:ascii="Times New Roman" w:eastAsia="仿宋_GB2312" w:hAnsi="Times New Roman" w:cs="Times New Roman"/>
          <w:b/>
          <w:kern w:val="44"/>
          <w:sz w:val="32"/>
          <w:szCs w:val="32"/>
        </w:rPr>
        <w:t>生产工艺流程。</w:t>
      </w:r>
    </w:p>
    <w:p w:rsidR="00B13DD4" w:rsidRDefault="00C1265C">
      <w:pPr>
        <w:spacing w:line="360" w:lineRule="auto"/>
        <w:ind w:firstLineChars="200" w:firstLine="640"/>
        <w:rPr>
          <w:rFonts w:ascii="宋体" w:eastAsia="宋体" w:hAnsi="宋体" w:cs="宋体"/>
          <w:i/>
          <w:sz w:val="32"/>
          <w:szCs w:val="32"/>
        </w:rPr>
      </w:pPr>
      <w:r>
        <w:rPr>
          <w:rFonts w:ascii="Times New Roman" w:eastAsia="仿宋_GB2312" w:hAnsi="Times New Roman" w:cs="Times New Roman"/>
          <w:sz w:val="32"/>
          <w:szCs w:val="32"/>
        </w:rPr>
        <w:t>证据显示，国内生产的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与被调查产品使用的原材料和生产</w:t>
      </w:r>
      <w:r>
        <w:rPr>
          <w:rFonts w:ascii="Times New Roman" w:eastAsia="仿宋_GB2312" w:hAnsi="Times New Roman" w:cs="Times New Roman" w:hint="eastAsia"/>
          <w:sz w:val="32"/>
          <w:szCs w:val="32"/>
        </w:rPr>
        <w:t>工艺基本</w:t>
      </w:r>
      <w:r>
        <w:rPr>
          <w:rFonts w:ascii="Times New Roman" w:eastAsia="仿宋_GB2312" w:hAnsi="Times New Roman" w:cs="Times New Roman"/>
          <w:sz w:val="32"/>
          <w:szCs w:val="32"/>
        </w:rPr>
        <w:t>相同</w:t>
      </w:r>
      <w:r>
        <w:rPr>
          <w:rFonts w:ascii="Times New Roman" w:eastAsia="仿宋_GB2312" w:hAnsi="Times New Roman" w:cs="Times New Roman" w:hint="eastAsia"/>
          <w:sz w:val="32"/>
          <w:szCs w:val="32"/>
        </w:rPr>
        <w:t>。均是主要以铁水、铬、镍和不锈钢废钢为原料，根据要求加入少量铌、铜、钛、锰等合金元素，通过连铸设备浇铸成坯，经过热轧机制得不锈钢热轧</w:t>
      </w:r>
      <w:r>
        <w:rPr>
          <w:rFonts w:ascii="Times New Roman" w:eastAsia="仿宋_GB2312" w:hAnsi="Times New Roman" w:cs="Times New Roman"/>
          <w:kern w:val="0"/>
          <w:sz w:val="32"/>
          <w:szCs w:val="32"/>
        </w:rPr>
        <w:t>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hint="eastAsia"/>
          <w:kern w:val="0"/>
          <w:sz w:val="32"/>
          <w:szCs w:val="32"/>
        </w:rPr>
        <w:t>。</w:t>
      </w:r>
    </w:p>
    <w:p w:rsidR="00B13DD4" w:rsidRDefault="00C1265C">
      <w:pPr>
        <w:spacing w:line="360" w:lineRule="auto"/>
        <w:ind w:firstLineChars="200" w:firstLine="643"/>
        <w:outlineLvl w:val="2"/>
        <w:rPr>
          <w:rFonts w:ascii="Times New Roman" w:eastAsia="仿宋_GB2312" w:hAnsi="Times New Roman" w:cs="Times New Roman"/>
          <w:b/>
          <w:kern w:val="44"/>
          <w:sz w:val="32"/>
          <w:szCs w:val="32"/>
        </w:rPr>
      </w:pPr>
      <w:r>
        <w:rPr>
          <w:rFonts w:ascii="Times New Roman" w:eastAsia="仿宋_GB2312" w:hAnsi="Times New Roman" w:cs="Times New Roman"/>
          <w:b/>
          <w:kern w:val="44"/>
          <w:sz w:val="32"/>
          <w:szCs w:val="32"/>
        </w:rPr>
        <w:t>3.</w:t>
      </w:r>
      <w:r>
        <w:rPr>
          <w:rFonts w:ascii="Times New Roman" w:eastAsia="仿宋_GB2312" w:hAnsi="Times New Roman" w:cs="Times New Roman" w:hint="eastAsia"/>
          <w:b/>
          <w:kern w:val="44"/>
          <w:sz w:val="32"/>
          <w:szCs w:val="32"/>
        </w:rPr>
        <w:t xml:space="preserve"> </w:t>
      </w:r>
      <w:r>
        <w:rPr>
          <w:rFonts w:ascii="Times New Roman" w:eastAsia="仿宋_GB2312" w:hAnsi="Times New Roman" w:cs="Times New Roman"/>
          <w:b/>
          <w:kern w:val="44"/>
          <w:sz w:val="32"/>
          <w:szCs w:val="32"/>
        </w:rPr>
        <w:t>产品用途、销售渠道、客户群体和消费者评价。</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证据显示，国内生产的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与被调查产品用途基本相同</w:t>
      </w:r>
      <w:r>
        <w:rPr>
          <w:rFonts w:ascii="Times New Roman" w:eastAsia="仿宋_GB2312" w:hAnsi="Times New Roman" w:cs="Times New Roman" w:hint="eastAsia"/>
          <w:sz w:val="32"/>
          <w:szCs w:val="32"/>
        </w:rPr>
        <w:t>，主要应用于船舶、集装箱、铁路、电力、石油、石化等行业。</w:t>
      </w:r>
      <w:r>
        <w:rPr>
          <w:rFonts w:ascii="Times New Roman" w:eastAsia="仿宋_GB2312" w:hAnsi="Times New Roman" w:cs="Times New Roman"/>
          <w:sz w:val="32"/>
          <w:szCs w:val="32"/>
        </w:rPr>
        <w:t>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与被调查产品销售渠道基本相同，主要通过直销</w:t>
      </w:r>
      <w:r>
        <w:rPr>
          <w:rFonts w:ascii="Times New Roman" w:eastAsia="仿宋_GB2312" w:hAnsi="Times New Roman" w:cs="Times New Roman" w:hint="eastAsia"/>
          <w:sz w:val="32"/>
          <w:szCs w:val="32"/>
        </w:rPr>
        <w:t>，部分产品通过贸易商</w:t>
      </w:r>
      <w:r>
        <w:rPr>
          <w:rFonts w:ascii="Times New Roman" w:eastAsia="仿宋_GB2312" w:hAnsi="Times New Roman" w:cs="Times New Roman"/>
          <w:sz w:val="32"/>
          <w:szCs w:val="32"/>
        </w:rPr>
        <w:t>代理在中国市场进行销售。二者存在相同的客户群体，部分国内用户既购买、使用被调查产品，也购买、使用国内生产的</w:t>
      </w:r>
      <w:r>
        <w:rPr>
          <w:rFonts w:ascii="Times New Roman" w:eastAsia="仿宋_GB2312" w:hAnsi="Times New Roman" w:cs="Times New Roman" w:hint="eastAsia"/>
          <w:sz w:val="32"/>
          <w:szCs w:val="32"/>
        </w:rPr>
        <w:t>不锈钢钢坯</w:t>
      </w:r>
      <w:r>
        <w:rPr>
          <w:rFonts w:ascii="Times New Roman" w:eastAsia="仿宋_GB2312" w:hAnsi="Times New Roman" w:cs="Times New Roman"/>
          <w:kern w:val="0"/>
          <w:sz w:val="32"/>
          <w:szCs w:val="32"/>
        </w:rPr>
        <w:t>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。国内下游客户</w:t>
      </w:r>
      <w:r>
        <w:rPr>
          <w:rFonts w:ascii="Times New Roman" w:eastAsia="仿宋_GB2312" w:hAnsi="Times New Roman" w:cs="Times New Roman" w:hint="eastAsia"/>
          <w:sz w:val="32"/>
          <w:szCs w:val="32"/>
        </w:rPr>
        <w:t>认可</w:t>
      </w:r>
      <w:r>
        <w:rPr>
          <w:rFonts w:ascii="Times New Roman" w:eastAsia="仿宋_GB2312" w:hAnsi="Times New Roman" w:cs="Times New Roman"/>
          <w:sz w:val="32"/>
          <w:szCs w:val="32"/>
        </w:rPr>
        <w:t>国内产品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二者在国内市场上存在竞争。</w:t>
      </w:r>
    </w:p>
    <w:p w:rsidR="00B13DD4" w:rsidRDefault="00C1265C">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综上，调查机关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sz w:val="32"/>
          <w:szCs w:val="32"/>
        </w:rPr>
        <w:t>认定，国内生产的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与被调查产品在物理和化学特性、原材料和生产工艺、产品用途、销售渠道和客户群体、消费者评价等方面基本相同，具有相似性和替代性，国内生产的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与被调查产品属于同类产品。</w:t>
      </w:r>
    </w:p>
    <w:p w:rsidR="00B13DD4" w:rsidRDefault="00C1265C">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初裁后，</w:t>
      </w:r>
      <w:r>
        <w:rPr>
          <w:rFonts w:ascii="Times New Roman" w:eastAsia="仿宋_GB2312" w:hAnsi="Times New Roman" w:cs="Times New Roman" w:hint="eastAsia"/>
          <w:sz w:val="32"/>
          <w:szCs w:val="32"/>
        </w:rPr>
        <w:t>没有利害关系方提出评论意见，调查机关经</w:t>
      </w:r>
      <w:r>
        <w:rPr>
          <w:rFonts w:ascii="Times New Roman" w:eastAsia="仿宋_GB2312" w:hAnsi="Times New Roman" w:cs="Times New Roman" w:hint="eastAsia"/>
          <w:sz w:val="32"/>
          <w:szCs w:val="32"/>
        </w:rPr>
        <w:t>进一步调查，决定在终裁中维持初裁裁定。</w:t>
      </w:r>
    </w:p>
    <w:p w:rsidR="00B13DD4" w:rsidRDefault="00C1265C">
      <w:pPr>
        <w:spacing w:line="360" w:lineRule="auto"/>
        <w:ind w:firstLine="630"/>
        <w:rPr>
          <w:rFonts w:ascii="楷体_GB2312" w:eastAsia="楷体_GB2312"/>
          <w:b/>
          <w:sz w:val="32"/>
          <w:szCs w:val="32"/>
        </w:rPr>
      </w:pPr>
      <w:r>
        <w:rPr>
          <w:rFonts w:ascii="楷体_GB2312" w:eastAsia="楷体_GB2312"/>
          <w:b/>
          <w:sz w:val="32"/>
          <w:szCs w:val="32"/>
        </w:rPr>
        <w:t>（二）国内产业的认定。</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根据《反倾销条例》第十一条关于国内产业认定的规定，调查机关对本案国内产业进行了审查和认定。</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申请书中，申请人以不锈钢钢坯为口径统计不锈钢钢坯</w:t>
      </w:r>
      <w:r>
        <w:rPr>
          <w:rFonts w:ascii="Times New Roman" w:eastAsia="仿宋_GB2312" w:hAnsi="Times New Roman" w:cs="Times New Roman"/>
          <w:kern w:val="0"/>
          <w:sz w:val="32"/>
          <w:szCs w:val="32"/>
        </w:rPr>
        <w:t>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hint="eastAsia"/>
          <w:sz w:val="32"/>
          <w:szCs w:val="32"/>
        </w:rPr>
        <w:t>产量。</w:t>
      </w:r>
      <w:r>
        <w:rPr>
          <w:rFonts w:ascii="Times New Roman" w:eastAsia="仿宋_GB2312" w:hAnsi="Times New Roman" w:cs="Times New Roman" w:hint="eastAsia"/>
          <w:sz w:val="32"/>
          <w:szCs w:val="32"/>
        </w:rPr>
        <w:t>在初裁中</w:t>
      </w:r>
      <w:r>
        <w:rPr>
          <w:rFonts w:ascii="Times New Roman" w:eastAsia="仿宋_GB2312" w:hAnsi="Times New Roman" w:cs="Times New Roman" w:hint="eastAsia"/>
          <w:sz w:val="32"/>
          <w:szCs w:val="32"/>
        </w:rPr>
        <w:t>，调查机关认为，该口径存在漏算产量或重复计算的情况，而按照不锈钢钢坯商品量加上不锈钢热轧板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卷产量为口径计算不锈钢钢坯和不锈钢热轧板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卷的产量，可以避免漏算少量不锈钢钢坯对外销售的情况，最大限度避免重复计算，更为合理。</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初裁后，有利害关系方主张，调查机关在计算国内产业代表性时</w:t>
      </w:r>
      <w:r>
        <w:rPr>
          <w:rFonts w:ascii="Times New Roman" w:eastAsia="仿宋_GB2312" w:hAnsi="Times New Roman" w:cs="Times New Roman" w:hint="eastAsia"/>
          <w:sz w:val="32"/>
          <w:szCs w:val="32"/>
        </w:rPr>
        <w:t>，应使用不锈钢钢坯的产量而不是销售量。</w:t>
      </w:r>
      <w:r>
        <w:rPr>
          <w:rFonts w:ascii="仿宋_GB2312" w:eastAsia="仿宋_GB2312" w:hAnsi="仿宋_GB2312" w:cs="仿宋_GB2312" w:hint="eastAsia"/>
          <w:color w:val="000000"/>
          <w:sz w:val="32"/>
          <w:szCs w:val="32"/>
        </w:rPr>
        <w:t>申请人</w:t>
      </w:r>
      <w:r>
        <w:rPr>
          <w:rFonts w:ascii="仿宋_GB2312" w:eastAsia="仿宋_GB2312" w:hAnsi="仿宋_GB2312" w:cs="仿宋_GB2312" w:hint="eastAsia"/>
          <w:color w:val="000000"/>
          <w:sz w:val="32"/>
          <w:szCs w:val="32"/>
        </w:rPr>
        <w:t>主张，</w:t>
      </w:r>
      <w:r>
        <w:rPr>
          <w:rFonts w:ascii="仿宋_GB2312" w:eastAsia="仿宋_GB2312" w:hAnsi="仿宋_GB2312" w:cs="仿宋_GB2312" w:hint="eastAsia"/>
          <w:color w:val="000000"/>
          <w:sz w:val="32"/>
          <w:szCs w:val="32"/>
        </w:rPr>
        <w:t>按照不锈钢钢坯商品量加上不锈钢热轧板</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卷产量为口径计算不锈钢钢坯和不锈钢热轧板</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卷的产量，可以避免漏算少量不锈钢钢坯对外销售的情况，最大限度避免重复计算，更为合理。如果按照不锈钢钢坯的生产量计算，则会进一步导致重复计算的问题。</w:t>
      </w:r>
      <w:r>
        <w:rPr>
          <w:rFonts w:ascii="Times New Roman" w:eastAsia="仿宋_GB2312" w:hAnsi="Times New Roman" w:cs="Times New Roman" w:hint="eastAsia"/>
          <w:sz w:val="32"/>
          <w:szCs w:val="32"/>
        </w:rPr>
        <w:t>经审查，调查机关认为，本案中不锈钢钢坯的用途包括两个方面，一是主要用于加工成不锈钢板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卷，另外少量作为商品</w:t>
      </w:r>
      <w:proofErr w:type="gramStart"/>
      <w:r>
        <w:rPr>
          <w:rFonts w:ascii="Times New Roman" w:eastAsia="仿宋_GB2312" w:hAnsi="Times New Roman" w:cs="Times New Roman" w:hint="eastAsia"/>
          <w:sz w:val="32"/>
          <w:szCs w:val="32"/>
        </w:rPr>
        <w:t>坯</w:t>
      </w:r>
      <w:proofErr w:type="gramEnd"/>
      <w:r>
        <w:rPr>
          <w:rFonts w:ascii="Times New Roman" w:eastAsia="仿宋_GB2312" w:hAnsi="Times New Roman" w:cs="Times New Roman" w:hint="eastAsia"/>
          <w:sz w:val="32"/>
          <w:szCs w:val="32"/>
        </w:rPr>
        <w:t>出售。本案中，商品坯的销售量实际为不锈钢钢坯的部分产量。因此，</w:t>
      </w:r>
      <w:r>
        <w:rPr>
          <w:rFonts w:ascii="Times New Roman" w:eastAsia="仿宋_GB2312" w:hAnsi="Times New Roman" w:cs="Times New Roman" w:hint="eastAsia"/>
          <w:sz w:val="32"/>
          <w:szCs w:val="32"/>
        </w:rPr>
        <w:t>调查机关决定在终裁中维持初裁裁定，</w:t>
      </w:r>
      <w:r>
        <w:rPr>
          <w:rFonts w:ascii="Times New Roman" w:eastAsia="仿宋_GB2312" w:hAnsi="Times New Roman" w:cs="Times New Roman" w:hint="eastAsia"/>
          <w:sz w:val="32"/>
          <w:szCs w:val="32"/>
        </w:rPr>
        <w:t>按照不锈钢钢坯商品量加上不锈钢热轧</w:t>
      </w:r>
      <w:r>
        <w:rPr>
          <w:rFonts w:ascii="Times New Roman" w:eastAsia="仿宋_GB2312" w:hAnsi="Times New Roman" w:cs="Times New Roman" w:hint="eastAsia"/>
          <w:sz w:val="32"/>
          <w:szCs w:val="32"/>
        </w:rPr>
        <w:lastRenderedPageBreak/>
        <w:t>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卷产量为口径计算不锈钢钢坯和不锈钢热轧板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卷的产量</w:t>
      </w:r>
      <w:r>
        <w:rPr>
          <w:rFonts w:ascii="Times New Roman" w:eastAsia="仿宋_GB2312" w:hAnsi="Times New Roman" w:cs="Times New Roman" w:hint="eastAsia"/>
          <w:sz w:val="32"/>
          <w:szCs w:val="32"/>
        </w:rPr>
        <w:t>。</w:t>
      </w:r>
    </w:p>
    <w:p w:rsidR="00B13DD4" w:rsidRDefault="00C1265C">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根据中国特钢企业协会不锈钢分会提供的数据，调查期内不锈钢钢坯和不锈钢热轧板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卷全国</w:t>
      </w:r>
      <w:proofErr w:type="gramEnd"/>
      <w:r>
        <w:rPr>
          <w:rFonts w:ascii="Times New Roman" w:eastAsia="仿宋_GB2312" w:hAnsi="Times New Roman" w:cs="Times New Roman" w:hint="eastAsia"/>
          <w:sz w:val="32"/>
          <w:szCs w:val="32"/>
        </w:rPr>
        <w:t>总产量</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1095.04</w:t>
      </w:r>
      <w:r>
        <w:rPr>
          <w:rFonts w:ascii="Times New Roman" w:eastAsia="仿宋_GB2312" w:hAnsi="Times New Roman" w:cs="Times New Roman" w:hint="eastAsia"/>
          <w:sz w:val="32"/>
          <w:szCs w:val="32"/>
        </w:rPr>
        <w:t>万吨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1105.52</w:t>
      </w:r>
      <w:r>
        <w:rPr>
          <w:rFonts w:ascii="Times New Roman" w:eastAsia="仿宋_GB2312" w:hAnsi="Times New Roman" w:cs="Times New Roman" w:hint="eastAsia"/>
          <w:sz w:val="32"/>
          <w:szCs w:val="32"/>
        </w:rPr>
        <w:t>万吨、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1210.76</w:t>
      </w:r>
      <w:r>
        <w:rPr>
          <w:rFonts w:ascii="Times New Roman" w:eastAsia="仿宋_GB2312" w:hAnsi="Times New Roman" w:cs="Times New Roman" w:hint="eastAsia"/>
          <w:sz w:val="32"/>
          <w:szCs w:val="32"/>
        </w:rPr>
        <w:t>万吨、</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1173.70</w:t>
      </w:r>
      <w:r>
        <w:rPr>
          <w:rFonts w:ascii="Times New Roman" w:eastAsia="仿宋_GB2312" w:hAnsi="Times New Roman" w:cs="Times New Roman" w:hint="eastAsia"/>
          <w:sz w:val="32"/>
          <w:szCs w:val="32"/>
        </w:rPr>
        <w:t>万吨</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276.03</w:t>
      </w:r>
      <w:r>
        <w:rPr>
          <w:rFonts w:ascii="Times New Roman" w:eastAsia="仿宋_GB2312" w:hAnsi="Times New Roman" w:cs="Times New Roman" w:hint="eastAsia"/>
          <w:sz w:val="32"/>
          <w:szCs w:val="32"/>
        </w:rPr>
        <w:t>万吨，同期，申请人及支持企业的不锈钢钢坯和不锈钢热轧板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卷合计产量分别为</w:t>
      </w:r>
      <w:r>
        <w:rPr>
          <w:rFonts w:ascii="Times New Roman" w:eastAsia="仿宋_GB2312" w:hAnsi="Times New Roman" w:cs="Times New Roman" w:hint="eastAsia"/>
          <w:sz w:val="32"/>
          <w:szCs w:val="32"/>
        </w:rPr>
        <w:t>713.78</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764.98</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916.09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893.28</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224.62</w:t>
      </w:r>
      <w:r>
        <w:rPr>
          <w:rFonts w:ascii="Times New Roman" w:eastAsia="仿宋_GB2312" w:hAnsi="Times New Roman" w:cs="Times New Roman" w:hint="eastAsia"/>
          <w:sz w:val="32"/>
          <w:szCs w:val="32"/>
        </w:rPr>
        <w:t>万吨。本案申请人及支持企业</w:t>
      </w:r>
      <w:r>
        <w:rPr>
          <w:rFonts w:ascii="Times New Roman" w:eastAsia="仿宋_GB2312" w:hAnsi="Times New Roman" w:cs="Times New Roman" w:hint="eastAsia"/>
          <w:sz w:val="32"/>
          <w:szCs w:val="32"/>
        </w:rPr>
        <w:t>的产量占全国总产量的比例分别为</w:t>
      </w:r>
      <w:r>
        <w:rPr>
          <w:rFonts w:ascii="Times New Roman" w:eastAsia="仿宋_GB2312" w:hAnsi="Times New Roman" w:cs="Times New Roman" w:hint="eastAsia"/>
          <w:sz w:val="32"/>
          <w:szCs w:val="32"/>
        </w:rPr>
        <w:t>65.18%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69.20%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75.66%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76.11%</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81.37%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因此，调查机关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sz w:val="32"/>
          <w:szCs w:val="32"/>
        </w:rPr>
        <w:t>认定，</w:t>
      </w:r>
      <w:r>
        <w:rPr>
          <w:rFonts w:ascii="Times New Roman" w:eastAsia="仿宋_GB2312" w:hAnsi="Times New Roman" w:cs="Times New Roman" w:hint="eastAsia"/>
          <w:sz w:val="32"/>
          <w:szCs w:val="32"/>
        </w:rPr>
        <w:t>根据《反倾销条例》第十一条的规定，</w:t>
      </w:r>
      <w:r>
        <w:rPr>
          <w:rFonts w:ascii="Times New Roman" w:eastAsia="仿宋_GB2312" w:hAnsi="Times New Roman" w:cs="Times New Roman"/>
          <w:sz w:val="32"/>
          <w:szCs w:val="32"/>
        </w:rPr>
        <w:t>申请人</w:t>
      </w:r>
      <w:r>
        <w:rPr>
          <w:rFonts w:ascii="Times New Roman" w:eastAsia="仿宋_GB2312" w:hAnsi="Times New Roman" w:cs="Times New Roman" w:hint="eastAsia"/>
          <w:sz w:val="32"/>
          <w:szCs w:val="32"/>
        </w:rPr>
        <w:t>及支持企业</w:t>
      </w:r>
      <w:r>
        <w:rPr>
          <w:rFonts w:ascii="Times New Roman" w:eastAsia="仿宋_GB2312" w:hAnsi="Times New Roman" w:cs="Times New Roman"/>
          <w:sz w:val="32"/>
          <w:szCs w:val="32"/>
        </w:rPr>
        <w:t>可以代表国内产业，</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数据可以作为损害和因果关系分析的基础。本裁决所依据的国内产业数据，除特别说明外，均来自上述国内生产者。</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关利害关系方主张，第一，本案被调查产品涉及三个产品，申请人在代表国内产业提出反倾销申请时，并未证明其满足三个产品的申请人主体和国内产业代表性要求；第二，申请人以不锈钢钢坯为统计口径计算国内产业代表性过程存在错</w:t>
      </w:r>
      <w:r>
        <w:rPr>
          <w:rFonts w:ascii="Times New Roman" w:eastAsia="仿宋_GB2312" w:hAnsi="Times New Roman" w:cs="Times New Roman" w:hint="eastAsia"/>
          <w:sz w:val="32"/>
          <w:szCs w:val="32"/>
        </w:rPr>
        <w:t>误；第三，申请人在计算产业总产量过程中，不应排除江苏德龙镍业有限公司和</w:t>
      </w:r>
      <w:proofErr w:type="gramStart"/>
      <w:r>
        <w:rPr>
          <w:rFonts w:ascii="Times New Roman" w:eastAsia="仿宋_GB2312" w:hAnsi="Times New Roman" w:cs="Times New Roman" w:hint="eastAsia"/>
          <w:sz w:val="32"/>
          <w:szCs w:val="32"/>
        </w:rPr>
        <w:t>振石</w:t>
      </w:r>
      <w:proofErr w:type="gramEnd"/>
      <w:r>
        <w:rPr>
          <w:rFonts w:ascii="Times New Roman" w:eastAsia="仿宋_GB2312" w:hAnsi="Times New Roman" w:cs="Times New Roman" w:hint="eastAsia"/>
          <w:sz w:val="32"/>
          <w:szCs w:val="32"/>
        </w:rPr>
        <w:t>集团东方特钢有限公司（原浙江东方特钢有限公司）；第四，申请人未将与国内进口商存在关联的宝钢不锈钢公司排除在国内产业之外。</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申请人主张，申请人同类产品产量占国内同类产品总产</w:t>
      </w:r>
      <w:r>
        <w:rPr>
          <w:rFonts w:ascii="Times New Roman" w:eastAsia="仿宋_GB2312" w:hAnsi="Times New Roman" w:cs="Times New Roman" w:hint="eastAsia"/>
          <w:sz w:val="32"/>
          <w:szCs w:val="32"/>
        </w:rPr>
        <w:lastRenderedPageBreak/>
        <w:t>量的比例超过</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，申请人及支持申请企业占国内同类产品总产量的比例超过</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，符合《反倾销条例》相关规定。在进一步评论意见中，申请人按照不锈钢钢坯商品量加上不锈钢热轧板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卷产量计算全国总产量及产业代表性，并且补充提交了相关数据和证据材料。</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经审查，调查机关认为，第一，</w:t>
      </w:r>
      <w:r>
        <w:rPr>
          <w:rFonts w:ascii="Times New Roman" w:eastAsia="仿宋_GB2312" w:hAnsi="Times New Roman" w:cs="Times New Roman" w:hint="eastAsia"/>
          <w:sz w:val="32"/>
          <w:szCs w:val="32"/>
        </w:rPr>
        <w:t>基于前述已认定本案被调查产品为不锈钢钢坯和不锈钢热轧板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卷，有关利害关系方关于按照三个不同产品计算申请人主体资格与国内产业代表性的主张不予接受。</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第二，如前所述，调查机关按不锈钢钢坯商品量加上不锈钢热轧板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卷产量为口径计算产业代表性</w:t>
      </w:r>
      <w:r>
        <w:rPr>
          <w:rFonts w:ascii="Times New Roman" w:eastAsia="仿宋_GB2312" w:hAnsi="Times New Roman" w:cs="Times New Roman" w:hint="eastAsia"/>
          <w:sz w:val="32"/>
          <w:szCs w:val="32"/>
        </w:rPr>
        <w:t>，能较准确地反映国内产业的实际情况</w:t>
      </w:r>
      <w:r>
        <w:rPr>
          <w:rFonts w:ascii="Times New Roman" w:eastAsia="仿宋_GB2312" w:hAnsi="Times New Roman" w:cs="Times New Roman" w:hint="eastAsia"/>
          <w:sz w:val="32"/>
          <w:szCs w:val="32"/>
        </w:rPr>
        <w:t>。</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第三，证据显示，与江苏德龙镍业有限公司和</w:t>
      </w:r>
      <w:proofErr w:type="gramStart"/>
      <w:r>
        <w:rPr>
          <w:rFonts w:ascii="Times New Roman" w:eastAsia="仿宋_GB2312" w:hAnsi="Times New Roman" w:cs="Times New Roman" w:hint="eastAsia"/>
          <w:sz w:val="32"/>
          <w:szCs w:val="32"/>
        </w:rPr>
        <w:t>振石</w:t>
      </w:r>
      <w:proofErr w:type="gramEnd"/>
      <w:r>
        <w:rPr>
          <w:rFonts w:ascii="Times New Roman" w:eastAsia="仿宋_GB2312" w:hAnsi="Times New Roman" w:cs="Times New Roman" w:hint="eastAsia"/>
          <w:sz w:val="32"/>
          <w:szCs w:val="32"/>
        </w:rPr>
        <w:t>集团东方特钢有限公司分别存在关联的印度尼西亚生产企业在调查期内未向中国市场出口被调查产品，调查机关接受日本应诉企业的主张，将江苏德龙镍业有限公司和</w:t>
      </w:r>
      <w:proofErr w:type="gramStart"/>
      <w:r>
        <w:rPr>
          <w:rFonts w:ascii="Times New Roman" w:eastAsia="仿宋_GB2312" w:hAnsi="Times New Roman" w:cs="Times New Roman" w:hint="eastAsia"/>
          <w:sz w:val="32"/>
          <w:szCs w:val="32"/>
        </w:rPr>
        <w:t>振石</w:t>
      </w:r>
      <w:proofErr w:type="gramEnd"/>
      <w:r>
        <w:rPr>
          <w:rFonts w:ascii="Times New Roman" w:eastAsia="仿宋_GB2312" w:hAnsi="Times New Roman" w:cs="Times New Roman" w:hint="eastAsia"/>
          <w:sz w:val="32"/>
          <w:szCs w:val="32"/>
        </w:rPr>
        <w:t>集团东方特钢有限公司包括在国内产业范围之内，计算</w:t>
      </w:r>
      <w:r>
        <w:rPr>
          <w:rFonts w:ascii="Times New Roman" w:eastAsia="仿宋_GB2312" w:hAnsi="Times New Roman" w:cs="Times New Roman" w:hint="eastAsia"/>
          <w:sz w:val="32"/>
          <w:szCs w:val="32"/>
        </w:rPr>
        <w:t>全国总产量时包括上述两家公司的相关数据。</w:t>
      </w:r>
    </w:p>
    <w:p w:rsidR="00B13DD4" w:rsidRDefault="00C1265C">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四，根据《反倾销条例》第十一条规定，国内生产者与出口经营者或进口经营者有关联的，或者其本身为倾销进口产品的进口经营者，可以排除在国内产业之外。宝钢不锈钢有限公司与被调查产品进口商宁波宝新不锈钢有限公司</w:t>
      </w:r>
      <w:r>
        <w:rPr>
          <w:rFonts w:ascii="Times New Roman" w:eastAsia="仿宋_GB2312" w:hAnsi="Times New Roman" w:cs="Times New Roman" w:hint="eastAsia"/>
          <w:sz w:val="32"/>
          <w:szCs w:val="32"/>
        </w:rPr>
        <w:lastRenderedPageBreak/>
        <w:t>存在关联。因此，调查机关将宝钢不锈钢有限公司排除在国内产业之外。</w:t>
      </w:r>
    </w:p>
    <w:p w:rsidR="00B13DD4" w:rsidRDefault="00C1265C">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初裁后，没有利害关系方提出评论意见，调查机关经进一步调查，决定在终裁中维持初裁裁定。</w:t>
      </w:r>
    </w:p>
    <w:p w:rsidR="00B13DD4" w:rsidRDefault="00C1265C">
      <w:pPr>
        <w:pStyle w:val="1"/>
        <w:keepNext w:val="0"/>
        <w:keepLines w:val="0"/>
        <w:spacing w:before="0" w:after="0" w:line="360" w:lineRule="auto"/>
        <w:ind w:firstLineChars="196" w:firstLine="630"/>
        <w:rPr>
          <w:rFonts w:ascii="黑体" w:eastAsia="黑体" w:hAnsi="Times New Roman" w:cs="Times New Roman"/>
          <w:szCs w:val="32"/>
        </w:rPr>
      </w:pPr>
      <w:r>
        <w:rPr>
          <w:rFonts w:ascii="黑体" w:eastAsia="黑体" w:hAnsi="Times New Roman" w:cs="Times New Roman" w:hint="eastAsia"/>
          <w:szCs w:val="32"/>
        </w:rPr>
        <w:t>五、产业损害及损害程度</w:t>
      </w:r>
    </w:p>
    <w:p w:rsidR="00B13DD4" w:rsidRDefault="00C1265C">
      <w:pPr>
        <w:spacing w:line="360" w:lineRule="auto"/>
        <w:ind w:firstLine="630"/>
        <w:rPr>
          <w:rFonts w:ascii="楷体_GB2312" w:eastAsia="楷体_GB2312"/>
          <w:b/>
          <w:sz w:val="32"/>
          <w:szCs w:val="32"/>
        </w:rPr>
      </w:pPr>
      <w:r>
        <w:rPr>
          <w:rFonts w:ascii="楷体_GB2312" w:eastAsia="楷体_GB2312"/>
          <w:b/>
          <w:sz w:val="32"/>
          <w:szCs w:val="32"/>
        </w:rPr>
        <w:t>（一）累积评估。</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根据《反倾销条例》第九条的规定，调查机关就原产于欧盟、日本、韩国和</w:t>
      </w:r>
      <w:r>
        <w:rPr>
          <w:rFonts w:ascii="Times New Roman" w:eastAsia="仿宋_GB2312" w:hAnsi="Times New Roman" w:cs="Times New Roman" w:hint="eastAsia"/>
          <w:sz w:val="32"/>
          <w:szCs w:val="32"/>
        </w:rPr>
        <w:t>印度尼西亚</w:t>
      </w:r>
      <w:r>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对国内产业造成的影响进行累积评估的适当性</w:t>
      </w:r>
      <w:r>
        <w:rPr>
          <w:rFonts w:ascii="Times New Roman" w:eastAsia="仿宋_GB2312" w:hAnsi="Times New Roman" w:cs="Times New Roman" w:hint="eastAsia"/>
          <w:sz w:val="32"/>
          <w:szCs w:val="32"/>
        </w:rPr>
        <w:t>进行了调查</w:t>
      </w:r>
      <w:r>
        <w:rPr>
          <w:rFonts w:ascii="Times New Roman" w:eastAsia="仿宋_GB2312" w:hAnsi="Times New Roman" w:cs="Times New Roman"/>
          <w:sz w:val="32"/>
          <w:szCs w:val="32"/>
        </w:rPr>
        <w:t>。</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倾销幅度不属于微量。</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倾销调查期内，来自欧盟、日本、韩国和</w:t>
      </w:r>
      <w:r>
        <w:rPr>
          <w:rFonts w:ascii="Times New Roman" w:eastAsia="仿宋_GB2312" w:hAnsi="Times New Roman" w:cs="Times New Roman" w:hint="eastAsia"/>
          <w:sz w:val="32"/>
          <w:szCs w:val="32"/>
        </w:rPr>
        <w:t>印度尼西亚</w:t>
      </w:r>
      <w:r>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均存在</w:t>
      </w:r>
      <w:proofErr w:type="gramEnd"/>
      <w:r>
        <w:rPr>
          <w:rFonts w:ascii="Times New Roman" w:eastAsia="仿宋_GB2312" w:hAnsi="Times New Roman" w:cs="Times New Roman"/>
          <w:sz w:val="32"/>
          <w:szCs w:val="32"/>
        </w:rPr>
        <w:t>倾销，倾销幅度均在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以上，不属于微量的倾销幅度，足以对国内产业造成不利影响。</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进口数量不属于可忽略不计。</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根据中国海关数据统计，</w:t>
      </w:r>
      <w:r>
        <w:rPr>
          <w:rFonts w:ascii="Times New Roman" w:eastAsia="仿宋_GB2312" w:hAnsi="Times New Roman" w:cs="Times New Roman" w:hint="eastAsia"/>
          <w:sz w:val="32"/>
          <w:szCs w:val="32"/>
        </w:rPr>
        <w:t>倾销</w:t>
      </w:r>
      <w:r>
        <w:rPr>
          <w:rFonts w:ascii="Times New Roman" w:eastAsia="仿宋_GB2312" w:hAnsi="Times New Roman" w:cs="Times New Roman"/>
          <w:sz w:val="32"/>
          <w:szCs w:val="32"/>
        </w:rPr>
        <w:t>调查期内，来自欧盟、日本、韩国和</w:t>
      </w:r>
      <w:r>
        <w:rPr>
          <w:rFonts w:ascii="Times New Roman" w:eastAsia="仿宋_GB2312" w:hAnsi="Times New Roman" w:cs="Times New Roman" w:hint="eastAsia"/>
          <w:sz w:val="32"/>
          <w:szCs w:val="32"/>
        </w:rPr>
        <w:t>印度尼西亚</w:t>
      </w:r>
      <w:r>
        <w:rPr>
          <w:rFonts w:ascii="Times New Roman" w:eastAsia="仿宋_GB2312" w:hAnsi="Times New Roman" w:cs="Times New Roman"/>
          <w:sz w:val="32"/>
          <w:szCs w:val="32"/>
        </w:rPr>
        <w:t>的进口</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数量占中国总进口数量的比例均超过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，不属于可忽略不计的范围。</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倾销进口</w:t>
      </w:r>
      <w:r>
        <w:rPr>
          <w:rFonts w:eastAsia="仿宋_GB2312"/>
          <w:sz w:val="32"/>
          <w:szCs w:val="32"/>
        </w:rPr>
        <w:t>产品之</w:t>
      </w:r>
      <w:r>
        <w:rPr>
          <w:rFonts w:eastAsia="仿宋_GB2312"/>
          <w:sz w:val="32"/>
          <w:szCs w:val="32"/>
        </w:rPr>
        <w:t>间的竞争条件。</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调查显示，原产于欧盟、日本、韩国和</w:t>
      </w:r>
      <w:r>
        <w:rPr>
          <w:rFonts w:ascii="Times New Roman" w:eastAsia="仿宋_GB2312" w:hAnsi="Times New Roman" w:cs="Times New Roman" w:hint="eastAsia"/>
          <w:sz w:val="32"/>
          <w:szCs w:val="32"/>
        </w:rPr>
        <w:t>印度尼西亚</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倾</w:t>
      </w:r>
      <w:r>
        <w:rPr>
          <w:rFonts w:ascii="Times New Roman" w:eastAsia="仿宋_GB2312" w:hAnsi="Times New Roman" w:cs="Times New Roman" w:hint="eastAsia"/>
          <w:sz w:val="32"/>
          <w:szCs w:val="32"/>
        </w:rPr>
        <w:lastRenderedPageBreak/>
        <w:t>销进口产品</w:t>
      </w:r>
      <w:r>
        <w:rPr>
          <w:rFonts w:ascii="Times New Roman" w:eastAsia="仿宋_GB2312" w:hAnsi="Times New Roman" w:cs="Times New Roman"/>
          <w:sz w:val="32"/>
          <w:szCs w:val="32"/>
        </w:rPr>
        <w:t>的物理</w:t>
      </w:r>
      <w:r>
        <w:rPr>
          <w:rFonts w:ascii="Times New Roman" w:eastAsia="仿宋_GB2312" w:hAnsi="Times New Roman" w:cs="Times New Roman" w:hint="eastAsia"/>
          <w:sz w:val="32"/>
          <w:szCs w:val="32"/>
        </w:rPr>
        <w:t>和化学</w:t>
      </w:r>
      <w:r>
        <w:rPr>
          <w:rFonts w:ascii="Times New Roman" w:eastAsia="仿宋_GB2312" w:hAnsi="Times New Roman" w:cs="Times New Roman"/>
          <w:sz w:val="32"/>
          <w:szCs w:val="32"/>
        </w:rPr>
        <w:t>特性、产品用途、原材料、生产工艺等方面基本相同；欧盟、日本、韩国和</w:t>
      </w:r>
      <w:r>
        <w:rPr>
          <w:rFonts w:ascii="Times New Roman" w:eastAsia="仿宋_GB2312" w:hAnsi="Times New Roman" w:cs="Times New Roman" w:hint="eastAsia"/>
          <w:sz w:val="32"/>
          <w:szCs w:val="32"/>
        </w:rPr>
        <w:t>印度尼西亚</w:t>
      </w:r>
      <w:r>
        <w:rPr>
          <w:rFonts w:ascii="Times New Roman" w:eastAsia="仿宋_GB2312" w:hAnsi="Times New Roman" w:cs="Times New Roman"/>
          <w:sz w:val="32"/>
          <w:szCs w:val="32"/>
        </w:rPr>
        <w:t>企业均通过直销、分销等方式在国内市场销售</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产品，占有国内市场相应的市场份额；各生产商或销售商具有相同或类似的定价策略</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产品拥有相同的客户群体，国内下游用户可以自由采购和使用欧盟、日本、韩国和</w:t>
      </w:r>
      <w:r>
        <w:rPr>
          <w:rFonts w:ascii="Times New Roman" w:eastAsia="仿宋_GB2312" w:hAnsi="Times New Roman" w:cs="Times New Roman" w:hint="eastAsia"/>
          <w:sz w:val="32"/>
          <w:szCs w:val="32"/>
        </w:rPr>
        <w:t>印度尼西亚</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综上，调查机关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hint="eastAsia"/>
          <w:sz w:val="32"/>
          <w:szCs w:val="32"/>
        </w:rPr>
        <w:t>认定倾销进口产品之间存在竞争关系。</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hint="eastAsia"/>
          <w:sz w:val="32"/>
          <w:szCs w:val="32"/>
        </w:rPr>
        <w:t>倾销进口</w:t>
      </w:r>
      <w:r>
        <w:rPr>
          <w:rFonts w:eastAsia="仿宋_GB2312"/>
          <w:sz w:val="32"/>
          <w:szCs w:val="32"/>
        </w:rPr>
        <w:t>产品与国内同类产品之间的竞争条件。</w:t>
      </w:r>
    </w:p>
    <w:p w:rsidR="00B13DD4" w:rsidRDefault="00C1265C">
      <w:pPr>
        <w:adjustRightIn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调查显示，</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w:t>
      </w:r>
      <w:r>
        <w:rPr>
          <w:rFonts w:ascii="Times New Roman" w:eastAsia="仿宋_GB2312" w:hAnsi="Times New Roman" w:cs="Times New Roman" w:hint="eastAsia"/>
          <w:sz w:val="32"/>
          <w:szCs w:val="32"/>
        </w:rPr>
        <w:t>同类产品</w:t>
      </w:r>
      <w:r>
        <w:rPr>
          <w:rFonts w:ascii="Times New Roman" w:eastAsia="仿宋_GB2312" w:hAnsi="Times New Roman" w:cs="Times New Roman"/>
          <w:sz w:val="32"/>
          <w:szCs w:val="32"/>
        </w:rPr>
        <w:t>在物理化学特性、原材料、生产工艺流程、产品用途、销售渠道等方面基本相同。国内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消费</w:t>
      </w:r>
      <w:proofErr w:type="gramEnd"/>
      <w:r>
        <w:rPr>
          <w:rFonts w:ascii="Times New Roman" w:eastAsia="仿宋_GB2312" w:hAnsi="Times New Roman" w:cs="Times New Roman"/>
          <w:sz w:val="32"/>
          <w:szCs w:val="32"/>
        </w:rPr>
        <w:t>市场是一个竞争开放的市场，</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产品与国内同类产品在国内市场</w:t>
      </w:r>
      <w:r>
        <w:rPr>
          <w:rFonts w:ascii="Times New Roman" w:eastAsia="仿宋_GB2312" w:hAnsi="Times New Roman" w:cs="Times New Roman" w:hint="eastAsia"/>
          <w:sz w:val="32"/>
          <w:szCs w:val="32"/>
        </w:rPr>
        <w:t>上</w:t>
      </w:r>
      <w:r>
        <w:rPr>
          <w:rFonts w:ascii="Times New Roman" w:eastAsia="仿宋_GB2312" w:hAnsi="Times New Roman" w:cs="Times New Roman"/>
          <w:sz w:val="32"/>
          <w:szCs w:val="32"/>
        </w:rPr>
        <w:t>相互竞争，价格是影响产品销售的重要因素。</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产品与国内同类产品的销售渠道相同或类似，均通过直销、分销等方式在国内市场进行销售；二者的客户群体相同且存在交叉，国内下游用户选择采购、替代使用</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产品以及国内同类产品；各种来源产品的销售没有明显的时间和地域偏好。据此，调查机关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sz w:val="32"/>
          <w:szCs w:val="32"/>
        </w:rPr>
        <w:t>认定，</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产品与国内同类</w:t>
      </w:r>
      <w:r>
        <w:rPr>
          <w:rFonts w:ascii="Times New Roman" w:eastAsia="仿宋_GB2312" w:hAnsi="Times New Roman" w:cs="Times New Roman"/>
          <w:sz w:val="32"/>
          <w:szCs w:val="32"/>
        </w:rPr>
        <w:t>产品之间存在直接的竞争关系。</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欧盟有关利害关系方主张，调查机关应审查每一个欧盟成员国的被调查产品进口数量是否低于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；且损害调查期</w:t>
      </w:r>
      <w:r>
        <w:rPr>
          <w:rFonts w:ascii="Times New Roman" w:eastAsia="仿宋_GB2312" w:hAnsi="Times New Roman" w:cs="Times New Roman" w:hint="eastAsia"/>
          <w:sz w:val="32"/>
          <w:szCs w:val="32"/>
        </w:rPr>
        <w:lastRenderedPageBreak/>
        <w:t>的最后</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个月，从欧盟进口的被调查产品数量占进口总数量的比例不足</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，属于可忽略不计。日本有关利害关系方提出，日本对中国出口的不锈钢钢坯的数量占中国不锈钢钢坯总进口量的</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以下，属于可忽略不计的范围。欧盟、日本、韩国等有关利害关系方分别主张，自本国进口的产品与其他国家进口产品的竞争条件不同，在产品型号、进口数量变化和价格变化上存在显著差异，进行累积评估是不适当的。韩国有关利害关系</w:t>
      </w:r>
      <w:r>
        <w:rPr>
          <w:rFonts w:ascii="Times New Roman" w:eastAsia="仿宋_GB2312" w:hAnsi="Times New Roman" w:cs="Times New Roman" w:hint="eastAsia"/>
          <w:sz w:val="32"/>
          <w:szCs w:val="32"/>
        </w:rPr>
        <w:t>方主张，从韩国进口的产品定向供应或为加工贸易产品，与国内同类产品之间不存在竞争关系。初裁后，</w:t>
      </w:r>
      <w:r>
        <w:rPr>
          <w:rFonts w:ascii="Times New Roman" w:eastAsia="仿宋_GB2312" w:hAnsi="Times New Roman" w:cs="Times New Roman" w:hint="eastAsia"/>
          <w:sz w:val="32"/>
          <w:szCs w:val="32"/>
        </w:rPr>
        <w:t>有关利害关系方继续主张，来自不同国家（地区）的被调查产品存在差异导致竞争条件不同，特别是与印度尼西亚的被调查产品在产品结构、进口数量变化和价格上存在差异，不具有实质性的竞争关系和替代性。因此，累积评估是不适当的。</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申请人主张，第一，欧盟各成员国应被视为一个整体进行单独审查；确认进口产品数量是否可忽略不计的期间应为倾销调查期，在此期间自欧盟进口的被调查产品数量占进口总数量的比例</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，不属于可忽略不计的范围；不锈钢钢坯和</w:t>
      </w:r>
      <w:r>
        <w:rPr>
          <w:rFonts w:ascii="Times New Roman" w:eastAsia="仿宋_GB2312" w:hAnsi="Times New Roman" w:cs="Times New Roman" w:hint="eastAsia"/>
          <w:sz w:val="32"/>
          <w:szCs w:val="32"/>
        </w:rPr>
        <w:t>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卷属于</w:t>
      </w:r>
      <w:proofErr w:type="gramEnd"/>
      <w:r>
        <w:rPr>
          <w:rFonts w:ascii="Times New Roman" w:eastAsia="仿宋_GB2312" w:hAnsi="Times New Roman" w:cs="Times New Roman" w:hint="eastAsia"/>
          <w:sz w:val="32"/>
          <w:szCs w:val="32"/>
        </w:rPr>
        <w:t>“同一类产品”，因此不应当单独计算不锈钢钢坯的数量。第二，不同国家（地区）的被调查产品具有可替代性和相似性，彼此之间存在竞争关系，因此应当进行累积评估。</w:t>
      </w:r>
      <w:r>
        <w:rPr>
          <w:rFonts w:ascii="Times New Roman" w:eastAsia="仿宋_GB2312" w:hAnsi="Times New Roman" w:cs="Times New Roman" w:hint="eastAsia"/>
          <w:sz w:val="32"/>
          <w:szCs w:val="32"/>
        </w:rPr>
        <w:t>不同国家（地区）的被调查产品属于同类</w:t>
      </w:r>
      <w:r>
        <w:rPr>
          <w:rFonts w:ascii="Times New Roman" w:eastAsia="仿宋_GB2312" w:hAnsi="Times New Roman" w:cs="Times New Roman" w:hint="eastAsia"/>
          <w:sz w:val="32"/>
          <w:szCs w:val="32"/>
        </w:rPr>
        <w:lastRenderedPageBreak/>
        <w:t>产品，即使价格存在差异，彼此之间也存在竞争关系，存在重合和交叉，具有可替代性和相似性，因此应当进行累积评估。</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审查，调查机关认为，第一，根据《反倾销条例》第九条规定，累积评估时应根据某个“国家（地区）”的倾销进口产品数量来确定，即应考察欧盟整体的进口数量，并非单独考察各欧盟成员国的进口数量。根据中国海</w:t>
      </w:r>
      <w:r>
        <w:rPr>
          <w:rFonts w:ascii="Times New Roman" w:eastAsia="仿宋_GB2312" w:hAnsi="Times New Roman" w:cs="Times New Roman" w:hint="eastAsia"/>
          <w:sz w:val="32"/>
          <w:szCs w:val="32"/>
        </w:rPr>
        <w:t>关统计数据，倾销调查期内来自欧盟的倾销进口产品数量占</w:t>
      </w:r>
      <w:r>
        <w:rPr>
          <w:rFonts w:ascii="Times New Roman" w:eastAsia="仿宋_GB2312" w:hAnsi="Times New Roman" w:cs="Times New Roman" w:hint="eastAsia"/>
          <w:sz w:val="32"/>
          <w:szCs w:val="32"/>
        </w:rPr>
        <w:t>同类产品</w:t>
      </w:r>
      <w:r>
        <w:rPr>
          <w:rFonts w:ascii="Times New Roman" w:eastAsia="仿宋_GB2312" w:hAnsi="Times New Roman" w:cs="Times New Roman" w:hint="eastAsia"/>
          <w:sz w:val="32"/>
          <w:szCs w:val="32"/>
        </w:rPr>
        <w:t>总进口量的比例超过</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，不属于可忽略不计的范围，因此，调查机关在初裁中不接受欧盟有关利害关系方的相关主张。</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第二，如前所述，本案被调查产品为不锈钢钢坯和不锈钢热轧板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卷，调查机关对日本应诉公司单独计算不锈钢钢坯进口量的主张不予接受。</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第三，关于产品竞争问题，如前所述，调查机关已分析</w:t>
      </w:r>
      <w:r>
        <w:rPr>
          <w:rFonts w:ascii="Times New Roman" w:eastAsia="仿宋_GB2312" w:hAnsi="Times New Roman" w:cs="Times New Roman" w:hint="eastAsia"/>
          <w:sz w:val="32"/>
          <w:szCs w:val="32"/>
        </w:rPr>
        <w:t>认定</w:t>
      </w:r>
      <w:r>
        <w:rPr>
          <w:rFonts w:ascii="Times New Roman" w:eastAsia="仿宋_GB2312" w:hAnsi="Times New Roman" w:cs="Times New Roman" w:hint="eastAsia"/>
          <w:sz w:val="32"/>
          <w:szCs w:val="32"/>
        </w:rPr>
        <w:t>上述四国（地区）的被调查产品之间</w:t>
      </w:r>
      <w:r>
        <w:rPr>
          <w:rFonts w:ascii="Times New Roman" w:eastAsia="仿宋_GB2312" w:hAnsi="Times New Roman" w:cs="Times New Roman" w:hint="eastAsia"/>
          <w:kern w:val="0"/>
          <w:sz w:val="32"/>
          <w:szCs w:val="32"/>
        </w:rPr>
        <w:t>以及被调查产品与国内同类产品之间存在直接竞争关系</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第四，国内产业可以生产与韩国产品相同或类似产品，韩国被调查产品在中国市场也同时销售</w:t>
      </w:r>
      <w:r>
        <w:rPr>
          <w:rFonts w:ascii="Times New Roman" w:eastAsia="仿宋_GB2312" w:hAnsi="Times New Roman" w:cs="Times New Roman" w:hint="eastAsia"/>
          <w:sz w:val="32"/>
          <w:szCs w:val="32"/>
        </w:rPr>
        <w:t>给其他非关联下游用户。因此，调查机关在初裁中不接受上述利害关系方的主张。</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sz w:val="32"/>
          <w:szCs w:val="32"/>
        </w:rPr>
        <w:t>认定，原产于欧盟、日本、韩国和</w:t>
      </w:r>
      <w:r>
        <w:rPr>
          <w:rFonts w:ascii="Times New Roman" w:eastAsia="仿宋_GB2312" w:hAnsi="Times New Roman" w:cs="Times New Roman" w:hint="eastAsia"/>
          <w:sz w:val="32"/>
          <w:szCs w:val="32"/>
        </w:rPr>
        <w:t>印度尼西亚</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卷进口数量不属于</w:t>
      </w:r>
      <w:r>
        <w:rPr>
          <w:rFonts w:ascii="Times New Roman" w:eastAsia="仿宋_GB2312" w:hAnsi="Times New Roman" w:cs="Times New Roman" w:hint="eastAsia"/>
          <w:sz w:val="32"/>
          <w:szCs w:val="32"/>
        </w:rPr>
        <w:lastRenderedPageBreak/>
        <w:t>可忽略不计，倾销幅度不属于微量，倾销</w:t>
      </w:r>
      <w:r>
        <w:rPr>
          <w:rFonts w:ascii="Times New Roman" w:eastAsia="仿宋_GB2312" w:hAnsi="Times New Roman" w:cs="Times New Roman"/>
          <w:sz w:val="32"/>
          <w:szCs w:val="32"/>
        </w:rPr>
        <w:t>进口产品之间、</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产品与国内同类产品之间存在竞争关系，</w:t>
      </w:r>
      <w:r>
        <w:rPr>
          <w:rFonts w:ascii="Times New Roman" w:eastAsia="仿宋_GB2312" w:hAnsi="Times New Roman" w:cs="Times New Roman" w:hint="eastAsia"/>
          <w:sz w:val="32"/>
          <w:szCs w:val="32"/>
        </w:rPr>
        <w:t>对</w:t>
      </w:r>
      <w:r>
        <w:rPr>
          <w:rFonts w:ascii="Times New Roman" w:eastAsia="仿宋_GB2312" w:hAnsi="Times New Roman" w:cs="Times New Roman" w:hint="eastAsia"/>
          <w:sz w:val="32"/>
          <w:szCs w:val="32"/>
        </w:rPr>
        <w:t>倾销进口产品对国内产业造成</w:t>
      </w:r>
      <w:r>
        <w:rPr>
          <w:rFonts w:ascii="Times New Roman" w:eastAsia="仿宋_GB2312" w:hAnsi="Times New Roman" w:cs="Times New Roman"/>
          <w:sz w:val="32"/>
          <w:szCs w:val="32"/>
        </w:rPr>
        <w:t>的影响进行累积评估是适当的</w:t>
      </w:r>
      <w:r>
        <w:rPr>
          <w:rFonts w:ascii="Times New Roman" w:eastAsia="仿宋_GB2312" w:hAnsi="Times New Roman" w:cs="Times New Roman" w:hint="eastAsia"/>
          <w:sz w:val="32"/>
          <w:szCs w:val="32"/>
        </w:rPr>
        <w:t>。</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w:t>
      </w:r>
      <w:r>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还</w:t>
      </w:r>
      <w:r>
        <w:rPr>
          <w:rFonts w:ascii="Times New Roman" w:eastAsia="仿宋_GB2312" w:hAnsi="Times New Roman" w:cs="Times New Roman" w:hint="eastAsia"/>
          <w:sz w:val="32"/>
          <w:szCs w:val="32"/>
        </w:rPr>
        <w:t>听取了申请人和应诉企业等各方在听证会上的发言并审查了会后提供的书面发言材料。</w:t>
      </w:r>
      <w:r>
        <w:rPr>
          <w:rFonts w:ascii="Times New Roman" w:eastAsia="仿宋_GB2312" w:hAnsi="Times New Roman" w:cs="Times New Roman" w:hint="eastAsia"/>
          <w:sz w:val="32"/>
          <w:szCs w:val="32"/>
        </w:rPr>
        <w:t>经审查，</w:t>
      </w:r>
      <w:r>
        <w:rPr>
          <w:rFonts w:ascii="Times New Roman" w:eastAsia="仿宋_GB2312" w:hAnsi="Times New Roman" w:cs="Times New Roman" w:hint="eastAsia"/>
          <w:sz w:val="32"/>
          <w:szCs w:val="32"/>
        </w:rPr>
        <w:t>调查机关认为，</w:t>
      </w:r>
      <w:r>
        <w:rPr>
          <w:rFonts w:ascii="Times New Roman" w:eastAsia="仿宋_GB2312" w:hAnsi="Times New Roman" w:cs="Times New Roman" w:hint="eastAsia"/>
          <w:sz w:val="32"/>
          <w:szCs w:val="32"/>
        </w:rPr>
        <w:t>第一，</w:t>
      </w:r>
      <w:r>
        <w:rPr>
          <w:rFonts w:ascii="Times New Roman" w:eastAsia="仿宋_GB2312" w:hAnsi="Times New Roman" w:cs="Times New Roman" w:hint="eastAsia"/>
          <w:sz w:val="32"/>
          <w:szCs w:val="32"/>
        </w:rPr>
        <w:t>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卷的牌号较多，不同规格和型号存在一定的差异是正常的。累积评估并没有要求不同国家（地区）的竞争条件完全相同。第二，</w:t>
      </w:r>
      <w:r>
        <w:rPr>
          <w:rFonts w:ascii="Times New Roman" w:eastAsia="仿宋_GB2312" w:hAnsi="Times New Roman" w:cs="Times New Roman"/>
          <w:sz w:val="32"/>
          <w:szCs w:val="32"/>
        </w:rPr>
        <w:t>根据中国海关统计数据，</w:t>
      </w:r>
      <w:r>
        <w:rPr>
          <w:rFonts w:ascii="Times New Roman" w:eastAsia="仿宋_GB2312" w:hAnsi="Times New Roman" w:cs="Times New Roman" w:hint="eastAsia"/>
          <w:sz w:val="32"/>
          <w:szCs w:val="32"/>
        </w:rPr>
        <w:t>自</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国（地区）</w:t>
      </w:r>
      <w:r>
        <w:rPr>
          <w:rFonts w:ascii="Times New Roman" w:eastAsia="仿宋_GB2312" w:hAnsi="Times New Roman" w:cs="Times New Roman" w:hint="eastAsia"/>
          <w:sz w:val="32"/>
          <w:szCs w:val="32"/>
        </w:rPr>
        <w:t>进口</w:t>
      </w:r>
      <w:r>
        <w:rPr>
          <w:rFonts w:ascii="Times New Roman" w:eastAsia="仿宋_GB2312" w:hAnsi="Times New Roman" w:cs="Times New Roman" w:hint="eastAsia"/>
          <w:sz w:val="32"/>
          <w:szCs w:val="32"/>
        </w:rPr>
        <w:t>数</w:t>
      </w:r>
      <w:r>
        <w:rPr>
          <w:rFonts w:ascii="Times New Roman" w:eastAsia="仿宋_GB2312" w:hAnsi="Times New Roman" w:cs="Times New Roman"/>
          <w:sz w:val="32"/>
          <w:szCs w:val="32"/>
        </w:rPr>
        <w:t>量</w:t>
      </w:r>
      <w:r>
        <w:rPr>
          <w:rFonts w:ascii="Times New Roman" w:eastAsia="仿宋_GB2312" w:hAnsi="Times New Roman" w:cs="Times New Roman" w:hint="eastAsia"/>
          <w:sz w:val="32"/>
          <w:szCs w:val="32"/>
        </w:rPr>
        <w:t>、价格</w:t>
      </w:r>
      <w:r>
        <w:rPr>
          <w:rFonts w:ascii="Times New Roman" w:eastAsia="仿宋_GB2312" w:hAnsi="Times New Roman" w:cs="Times New Roman"/>
          <w:sz w:val="32"/>
          <w:szCs w:val="32"/>
        </w:rPr>
        <w:t>变化趋势虽有差异，但</w:t>
      </w:r>
      <w:r>
        <w:rPr>
          <w:rFonts w:ascii="Times New Roman" w:eastAsia="仿宋_GB2312" w:hAnsi="Times New Roman" w:cs="Times New Roman" w:hint="eastAsia"/>
          <w:sz w:val="32"/>
          <w:szCs w:val="32"/>
        </w:rPr>
        <w:t>倾销调查期内</w:t>
      </w:r>
      <w:r>
        <w:rPr>
          <w:rFonts w:ascii="Times New Roman" w:eastAsia="仿宋_GB2312" w:hAnsi="Times New Roman" w:cs="Times New Roman" w:hint="eastAsia"/>
          <w:sz w:val="32"/>
          <w:szCs w:val="32"/>
        </w:rPr>
        <w:t>各国（地区）进口的倾销幅度都不属于微量，且</w:t>
      </w:r>
      <w:r>
        <w:rPr>
          <w:rFonts w:ascii="Times New Roman" w:eastAsia="仿宋_GB2312" w:hAnsi="Times New Roman" w:cs="Times New Roman" w:hint="eastAsia"/>
          <w:sz w:val="32"/>
          <w:szCs w:val="32"/>
        </w:rPr>
        <w:t>进口</w:t>
      </w:r>
      <w:r>
        <w:rPr>
          <w:rFonts w:ascii="Times New Roman" w:eastAsia="仿宋_GB2312" w:hAnsi="Times New Roman" w:cs="Times New Roman" w:hint="eastAsia"/>
          <w:sz w:val="32"/>
          <w:szCs w:val="32"/>
        </w:rPr>
        <w:t>数量都不属于可忽略不计，</w:t>
      </w:r>
      <w:r>
        <w:rPr>
          <w:rFonts w:ascii="Times New Roman" w:eastAsia="仿宋_GB2312" w:hAnsi="Times New Roman" w:cs="Times New Roman" w:hint="eastAsia"/>
          <w:sz w:val="32"/>
          <w:szCs w:val="32"/>
        </w:rPr>
        <w:t>数量和价格</w:t>
      </w:r>
      <w:r>
        <w:rPr>
          <w:rFonts w:ascii="Times New Roman" w:eastAsia="仿宋_GB2312" w:hAnsi="Times New Roman" w:cs="Times New Roman"/>
          <w:sz w:val="32"/>
          <w:szCs w:val="32"/>
        </w:rPr>
        <w:t>变化趋势差异不能否定其相互竞争</w:t>
      </w:r>
      <w:r>
        <w:rPr>
          <w:rFonts w:ascii="Times New Roman" w:eastAsia="仿宋_GB2312" w:hAnsi="Times New Roman" w:cs="Times New Roman" w:hint="eastAsia"/>
          <w:sz w:val="32"/>
          <w:szCs w:val="32"/>
        </w:rPr>
        <w:t>的关系。第三，中国海关统计数据、各利害关系方提供的调查问卷及分规格销售产品信息显示，</w:t>
      </w:r>
      <w:r>
        <w:rPr>
          <w:rFonts w:ascii="Times New Roman" w:eastAsia="仿宋_GB2312" w:hAnsi="Times New Roman" w:cs="Times New Roman" w:hint="eastAsia"/>
          <w:sz w:val="32"/>
          <w:szCs w:val="32"/>
        </w:rPr>
        <w:t>欧盟、日本、韩国和</w:t>
      </w:r>
      <w:r>
        <w:rPr>
          <w:rFonts w:ascii="Times New Roman" w:eastAsia="仿宋_GB2312" w:hAnsi="Times New Roman" w:cs="Times New Roman" w:hint="eastAsia"/>
          <w:sz w:val="32"/>
          <w:szCs w:val="32"/>
        </w:rPr>
        <w:t>印度尼西亚对中国出口的倾销进口产品均包括</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系产品，四国（地区）被调查进口产品</w:t>
      </w:r>
      <w:r>
        <w:rPr>
          <w:rFonts w:ascii="Times New Roman" w:eastAsia="仿宋_GB2312" w:hAnsi="Times New Roman" w:cs="Times New Roman" w:hint="eastAsia"/>
          <w:sz w:val="32"/>
          <w:szCs w:val="32"/>
        </w:rPr>
        <w:t>在规格型号之间存在重合，印度尼西亚倾销进口产品与欧盟、日本、韩国的倾销进口产品在中国市场存在直接竞争。另外，不同国家（地区）倾销进口产品具体规格型号的重合度大小不能否定其竞争关系，规格差异不影响被调查产品之间的竞争。有关利害关系方关于产品结构的数据也无充分证据支持。因此，调查机关不能同意上述利害关系方的主张。</w:t>
      </w:r>
      <w:r>
        <w:rPr>
          <w:rFonts w:ascii="Times New Roman" w:eastAsia="仿宋_GB2312" w:hAnsi="Times New Roman" w:cs="Times New Roman" w:hint="eastAsia"/>
          <w:sz w:val="32"/>
          <w:szCs w:val="32"/>
        </w:rPr>
        <w:t>综合考虑上述意见和理由，</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在终裁中维持初</w:t>
      </w:r>
      <w:r>
        <w:rPr>
          <w:rFonts w:ascii="Times New Roman" w:eastAsia="仿宋_GB2312" w:hAnsi="Times New Roman" w:cs="Times New Roman" w:hint="eastAsia"/>
          <w:sz w:val="32"/>
          <w:szCs w:val="32"/>
        </w:rPr>
        <w:lastRenderedPageBreak/>
        <w:t>裁的决定，</w:t>
      </w:r>
      <w:r>
        <w:rPr>
          <w:rFonts w:ascii="Times New Roman" w:eastAsia="仿宋_GB2312" w:hAnsi="Times New Roman" w:cs="Times New Roman"/>
          <w:sz w:val="32"/>
          <w:szCs w:val="32"/>
        </w:rPr>
        <w:t>被调查产品之间</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被调查产品与国内同类产品之间存在竞争关系，对</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产品对国内产业造成的影响进行累积评估是适当的。</w:t>
      </w:r>
    </w:p>
    <w:p w:rsidR="00B13DD4" w:rsidRDefault="00C1265C">
      <w:pPr>
        <w:spacing w:line="360" w:lineRule="auto"/>
        <w:ind w:firstLine="630"/>
        <w:rPr>
          <w:rFonts w:ascii="楷体_GB2312" w:eastAsia="楷体_GB2312"/>
          <w:b/>
          <w:sz w:val="32"/>
          <w:szCs w:val="32"/>
        </w:rPr>
      </w:pPr>
      <w:r>
        <w:rPr>
          <w:rFonts w:ascii="楷体_GB2312" w:eastAsia="楷体_GB2312"/>
          <w:b/>
          <w:sz w:val="32"/>
          <w:szCs w:val="32"/>
        </w:rPr>
        <w:t>（二）倾销进口产品数量。</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w:t>
      </w:r>
      <w:r>
        <w:rPr>
          <w:rFonts w:ascii="Times New Roman" w:eastAsia="仿宋_GB2312" w:hAnsi="Times New Roman" w:cs="Times New Roman"/>
          <w:sz w:val="32"/>
          <w:szCs w:val="32"/>
        </w:rPr>
        <w:t>查机关对倾销进口产品的绝对数量</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相对于中国国内生产或消费的数量是否大</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增加进行了调查。</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根据中国海关统计数据，</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，倾销</w:t>
      </w:r>
      <w:r>
        <w:rPr>
          <w:rFonts w:ascii="Times New Roman" w:eastAsia="仿宋_GB2312" w:hAnsi="Times New Roman" w:cs="Times New Roman"/>
          <w:sz w:val="32"/>
          <w:szCs w:val="32"/>
        </w:rPr>
        <w:t>进口</w:t>
      </w:r>
      <w:r>
        <w:rPr>
          <w:rFonts w:ascii="Times New Roman" w:eastAsia="仿宋_GB2312" w:hAnsi="Times New Roman" w:cs="Times New Roman" w:hint="eastAsia"/>
          <w:sz w:val="32"/>
          <w:szCs w:val="32"/>
        </w:rPr>
        <w:t>产品进口</w:t>
      </w:r>
      <w:r>
        <w:rPr>
          <w:rFonts w:ascii="Times New Roman" w:eastAsia="仿宋_GB2312" w:hAnsi="Times New Roman" w:cs="Times New Roman"/>
          <w:sz w:val="32"/>
          <w:szCs w:val="32"/>
        </w:rPr>
        <w:t>数量</w:t>
      </w:r>
      <w:r>
        <w:rPr>
          <w:rFonts w:ascii="Times New Roman" w:eastAsia="仿宋_GB2312" w:hAnsi="Times New Roman" w:cs="Times New Roman" w:hint="eastAsia"/>
          <w:sz w:val="32"/>
          <w:szCs w:val="32"/>
        </w:rPr>
        <w:t>分别</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26.35</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20.82</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23.08</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68.99</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51.46</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20.96%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10.84%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198.89%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161.86%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626.22%</w:t>
      </w:r>
      <w:r>
        <w:rPr>
          <w:rFonts w:ascii="Times New Roman" w:eastAsia="仿宋_GB2312" w:hAnsi="Times New Roman" w:cs="Times New Roman" w:hint="eastAsia"/>
          <w:sz w:val="32"/>
          <w:szCs w:val="32"/>
        </w:rPr>
        <w:t>。损害调查期内，倾销进口产品绝对数量大量增加。</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，倾销进口产品占</w:t>
      </w:r>
      <w:r>
        <w:rPr>
          <w:rFonts w:ascii="Times New Roman" w:eastAsia="仿宋_GB2312" w:hAnsi="Times New Roman" w:cs="Times New Roman"/>
          <w:sz w:val="32"/>
          <w:szCs w:val="32"/>
        </w:rPr>
        <w:t>中国国内市场份额</w:t>
      </w:r>
      <w:r>
        <w:rPr>
          <w:rFonts w:ascii="Times New Roman" w:eastAsia="仿宋_GB2312" w:hAnsi="Times New Roman" w:cs="Times New Roman" w:hint="eastAsia"/>
          <w:sz w:val="32"/>
          <w:szCs w:val="32"/>
        </w:rPr>
        <w:t>比例</w:t>
      </w:r>
      <w:r>
        <w:rPr>
          <w:rFonts w:ascii="Times New Roman" w:eastAsia="仿宋_GB2312" w:hAnsi="Times New Roman" w:cs="Times New Roman"/>
          <w:sz w:val="32"/>
          <w:szCs w:val="32"/>
        </w:rPr>
        <w:t>分别为</w:t>
      </w:r>
      <w:r>
        <w:rPr>
          <w:rFonts w:ascii="Times New Roman" w:eastAsia="仿宋_GB2312" w:hAnsi="Times New Roman" w:cs="Times New Roman" w:hint="eastAsia"/>
          <w:sz w:val="32"/>
          <w:szCs w:val="32"/>
        </w:rPr>
        <w:t>1.76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3.76%</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015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同比下降</w:t>
      </w:r>
      <w:r>
        <w:rPr>
          <w:rFonts w:ascii="Times New Roman" w:eastAsia="仿宋_GB2312" w:hAnsi="Times New Roman" w:cs="Times New Roman" w:hint="eastAsia"/>
          <w:sz w:val="32"/>
          <w:szCs w:val="32"/>
        </w:rPr>
        <w:t>0.49</w:t>
      </w:r>
      <w:r>
        <w:rPr>
          <w:rFonts w:ascii="Times New Roman" w:eastAsia="仿宋_GB2312" w:hAnsi="Times New Roman" w:cs="Times New Roman" w:hint="eastAsia"/>
          <w:sz w:val="32"/>
          <w:szCs w:val="32"/>
        </w:rPr>
        <w:t>个百分点，</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0.04</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2.45</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8.84</w:t>
      </w:r>
      <w:r>
        <w:rPr>
          <w:rFonts w:ascii="Times New Roman" w:eastAsia="仿宋_GB2312" w:hAnsi="Times New Roman" w:cs="Times New Roman"/>
          <w:sz w:val="32"/>
          <w:szCs w:val="32"/>
        </w:rPr>
        <w:t>个百分点。损害调查期内，</w:t>
      </w:r>
      <w:r>
        <w:rPr>
          <w:rFonts w:ascii="Times New Roman" w:eastAsia="仿宋_GB2312" w:hAnsi="Times New Roman" w:cs="Times New Roman" w:hint="eastAsia"/>
          <w:sz w:val="32"/>
          <w:szCs w:val="32"/>
        </w:rPr>
        <w:t>倾销进口产品</w:t>
      </w:r>
      <w:r>
        <w:rPr>
          <w:rFonts w:ascii="Times New Roman" w:eastAsia="仿宋_GB2312" w:hAnsi="Times New Roman" w:cs="Times New Roman"/>
          <w:sz w:val="32"/>
          <w:szCs w:val="32"/>
        </w:rPr>
        <w:t>数量占中国国内市场份额</w:t>
      </w:r>
      <w:r>
        <w:rPr>
          <w:rFonts w:ascii="Times New Roman" w:eastAsia="仿宋_GB2312" w:hAnsi="Times New Roman" w:cs="Times New Roman" w:hint="eastAsia"/>
          <w:sz w:val="32"/>
          <w:szCs w:val="32"/>
        </w:rPr>
        <w:t>总体呈上升趋势</w:t>
      </w:r>
      <w:r>
        <w:rPr>
          <w:rFonts w:ascii="Times New Roman" w:eastAsia="仿宋_GB2312" w:hAnsi="Times New Roman" w:cs="Times New Roman"/>
          <w:sz w:val="32"/>
          <w:szCs w:val="32"/>
        </w:rPr>
        <w:t>。</w:t>
      </w:r>
    </w:p>
    <w:p w:rsidR="00B13DD4" w:rsidRDefault="00C1265C">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初裁后，有利害关系方主张，来自欧盟、日本、韩国的进口被调查产品基本稳定，没有大量增加或呈上升趋势。</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调查机关认为，</w:t>
      </w:r>
      <w:r>
        <w:rPr>
          <w:rFonts w:ascii="Times New Roman" w:eastAsia="仿宋_GB2312" w:hAnsi="Times New Roman" w:cs="Times New Roman" w:hint="eastAsia"/>
          <w:sz w:val="32"/>
          <w:szCs w:val="32"/>
        </w:rPr>
        <w:t>如前所述，</w:t>
      </w:r>
      <w:r>
        <w:rPr>
          <w:rFonts w:ascii="Times New Roman" w:eastAsia="仿宋_GB2312" w:hAnsi="Times New Roman" w:cs="Times New Roman"/>
          <w:sz w:val="32"/>
          <w:szCs w:val="32"/>
        </w:rPr>
        <w:t>累积评估的适当性</w:t>
      </w:r>
      <w:r>
        <w:rPr>
          <w:rFonts w:ascii="Times New Roman" w:eastAsia="仿宋_GB2312" w:hAnsi="Times New Roman" w:cs="Times New Roman" w:hint="eastAsia"/>
          <w:sz w:val="32"/>
          <w:szCs w:val="32"/>
        </w:rPr>
        <w:t>已经建立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lastRenderedPageBreak/>
        <w:t>本案被调查产品涉及四个国家（地区），考察倾销进口产品数量应包括所有涉案国家（地区）的倾销进口产品。</w:t>
      </w:r>
      <w:r>
        <w:rPr>
          <w:rFonts w:ascii="Times New Roman" w:eastAsia="仿宋_GB2312" w:hAnsi="Times New Roman" w:cs="Times New Roman"/>
          <w:sz w:val="32"/>
          <w:szCs w:val="32"/>
        </w:rPr>
        <w:t>根据中国海关统计数据，调查机关</w:t>
      </w:r>
      <w:r>
        <w:rPr>
          <w:rFonts w:ascii="Times New Roman" w:eastAsia="仿宋_GB2312" w:hAnsi="Times New Roman" w:cs="Times New Roman" w:hint="eastAsia"/>
          <w:sz w:val="32"/>
          <w:szCs w:val="32"/>
        </w:rPr>
        <w:t>最终</w:t>
      </w:r>
      <w:r>
        <w:rPr>
          <w:rFonts w:ascii="Times New Roman" w:eastAsia="仿宋_GB2312" w:hAnsi="Times New Roman" w:cs="Times New Roman"/>
          <w:sz w:val="32"/>
          <w:szCs w:val="32"/>
        </w:rPr>
        <w:t>认定，损害调查期内，</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产品绝对进口数量</w:t>
      </w:r>
      <w:r>
        <w:rPr>
          <w:rFonts w:ascii="Times New Roman" w:eastAsia="仿宋_GB2312" w:hAnsi="Times New Roman" w:cs="Times New Roman" w:hint="eastAsia"/>
          <w:sz w:val="32"/>
          <w:szCs w:val="32"/>
        </w:rPr>
        <w:t>大量增加</w:t>
      </w:r>
      <w:r>
        <w:rPr>
          <w:rFonts w:ascii="Times New Roman" w:eastAsia="仿宋_GB2312" w:hAnsi="Times New Roman" w:cs="Times New Roman"/>
          <w:sz w:val="32"/>
          <w:szCs w:val="32"/>
        </w:rPr>
        <w:t>，相对进口数量呈</w:t>
      </w:r>
      <w:r>
        <w:rPr>
          <w:rFonts w:ascii="Times New Roman" w:eastAsia="仿宋_GB2312" w:hAnsi="Times New Roman" w:cs="Times New Roman" w:hint="eastAsia"/>
          <w:sz w:val="32"/>
          <w:szCs w:val="32"/>
        </w:rPr>
        <w:t>总体上升</w:t>
      </w:r>
      <w:r>
        <w:rPr>
          <w:rFonts w:ascii="Times New Roman" w:eastAsia="仿宋_GB2312" w:hAnsi="Times New Roman" w:cs="Times New Roman"/>
          <w:sz w:val="32"/>
          <w:szCs w:val="32"/>
        </w:rPr>
        <w:t>趋势</w:t>
      </w:r>
      <w:r>
        <w:rPr>
          <w:rFonts w:ascii="Times New Roman" w:eastAsia="仿宋_GB2312" w:hAnsi="Times New Roman" w:cs="Times New Roman" w:hint="eastAsia"/>
          <w:sz w:val="32"/>
          <w:szCs w:val="32"/>
        </w:rPr>
        <w:t>，最后一个季度同比大量增加</w:t>
      </w:r>
      <w:r>
        <w:rPr>
          <w:rFonts w:ascii="Times New Roman" w:eastAsia="仿宋_GB2312" w:hAnsi="Times New Roman" w:cs="Times New Roman"/>
          <w:sz w:val="32"/>
          <w:szCs w:val="32"/>
        </w:rPr>
        <w:t>。</w:t>
      </w:r>
    </w:p>
    <w:p w:rsidR="00B13DD4" w:rsidRDefault="00C1265C">
      <w:pPr>
        <w:spacing w:line="360" w:lineRule="auto"/>
        <w:ind w:firstLine="630"/>
        <w:rPr>
          <w:rFonts w:ascii="Times New Roman" w:eastAsia="仿宋_GB2312" w:hAnsi="Times New Roman" w:cs="Times New Roman"/>
          <w:sz w:val="32"/>
          <w:szCs w:val="32"/>
        </w:rPr>
      </w:pPr>
      <w:r>
        <w:rPr>
          <w:rFonts w:ascii="楷体_GB2312" w:eastAsia="楷体_GB2312"/>
          <w:b/>
          <w:sz w:val="32"/>
          <w:szCs w:val="32"/>
        </w:rPr>
        <w:t>（三）倾销进口产品对国内同类产品价格的影响。</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调查机关就倾销进口产品对国内同类产品价格的影响进行了调查。</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倾销进口</w:t>
      </w:r>
      <w:r>
        <w:rPr>
          <w:rFonts w:eastAsia="仿宋_GB2312" w:hint="eastAsia"/>
          <w:sz w:val="32"/>
          <w:szCs w:val="32"/>
        </w:rPr>
        <w:t>产品</w:t>
      </w:r>
      <w:r>
        <w:rPr>
          <w:rFonts w:eastAsia="仿宋_GB2312"/>
          <w:sz w:val="32"/>
          <w:szCs w:val="32"/>
        </w:rPr>
        <w:t>价格和国内同类产品价格。</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对倾销进口产品价格和国内同类产品价格</w:t>
      </w:r>
      <w:r>
        <w:rPr>
          <w:rFonts w:ascii="Times New Roman" w:eastAsia="仿宋_GB2312" w:hAnsi="Times New Roman" w:cs="Times New Roman"/>
          <w:sz w:val="32"/>
          <w:szCs w:val="32"/>
        </w:rPr>
        <w:t>进行比较时，为确保可比性，</w:t>
      </w:r>
      <w:r>
        <w:rPr>
          <w:rFonts w:ascii="Times New Roman" w:eastAsia="仿宋_GB2312" w:hAnsi="Times New Roman" w:cs="Times New Roman" w:hint="eastAsia"/>
          <w:sz w:val="32"/>
          <w:szCs w:val="32"/>
        </w:rPr>
        <w:t>两者</w:t>
      </w:r>
      <w:r>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同</w:t>
      </w:r>
      <w:proofErr w:type="gramStart"/>
      <w:r>
        <w:rPr>
          <w:rFonts w:ascii="Times New Roman" w:eastAsia="仿宋_GB2312" w:hAnsi="Times New Roman" w:cs="Times New Roman"/>
          <w:sz w:val="32"/>
          <w:szCs w:val="32"/>
        </w:rPr>
        <w:t>一贸易</w:t>
      </w:r>
      <w:proofErr w:type="gramEnd"/>
      <w:r>
        <w:rPr>
          <w:rFonts w:ascii="Times New Roman" w:eastAsia="仿宋_GB2312" w:hAnsi="Times New Roman" w:cs="Times New Roman"/>
          <w:sz w:val="32"/>
          <w:szCs w:val="32"/>
        </w:rPr>
        <w:t>水平上进行比较。调查机关认定，倾销进口产品国内进口清关价格和国内同类产品出厂价格基本属于同</w:t>
      </w:r>
      <w:proofErr w:type="gramStart"/>
      <w:r>
        <w:rPr>
          <w:rFonts w:ascii="Times New Roman" w:eastAsia="仿宋_GB2312" w:hAnsi="Times New Roman" w:cs="Times New Roman"/>
          <w:sz w:val="32"/>
          <w:szCs w:val="32"/>
        </w:rPr>
        <w:t>一贸易</w:t>
      </w:r>
      <w:proofErr w:type="gramEnd"/>
      <w:r>
        <w:rPr>
          <w:rFonts w:ascii="Times New Roman" w:eastAsia="仿宋_GB2312" w:hAnsi="Times New Roman" w:cs="Times New Roman"/>
          <w:sz w:val="32"/>
          <w:szCs w:val="32"/>
        </w:rPr>
        <w:t>水平，二者均不包含增值税、内陆运输费用、保险费用和次级销售渠道费用等。</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调查机关在中国海关</w:t>
      </w:r>
      <w:r>
        <w:rPr>
          <w:rFonts w:ascii="Times New Roman" w:eastAsia="仿宋_GB2312" w:hAnsi="Times New Roman" w:cs="Times New Roman" w:hint="eastAsia"/>
          <w:sz w:val="32"/>
          <w:szCs w:val="32"/>
        </w:rPr>
        <w:t>统计的倾销进口产品到岸价格的</w:t>
      </w:r>
      <w:r>
        <w:rPr>
          <w:rFonts w:ascii="Times New Roman" w:eastAsia="仿宋_GB2312" w:hAnsi="Times New Roman" w:cs="Times New Roman"/>
          <w:sz w:val="32"/>
          <w:szCs w:val="32"/>
        </w:rPr>
        <w:t>基础上，进一步考虑了损害调查期内汇率、关</w:t>
      </w:r>
      <w:r>
        <w:rPr>
          <w:rFonts w:ascii="Times New Roman" w:eastAsia="仿宋_GB2312" w:hAnsi="Times New Roman" w:cs="Times New Roman"/>
          <w:sz w:val="32"/>
          <w:szCs w:val="32"/>
        </w:rPr>
        <w:t>税和国内进口商的清关费用，对</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产品价格进行了调整，将调整后的进口价格作为倾销进口</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价格。其中，汇率根据中国人民银行公布的当年各月度平均汇率算术平均得出</w:t>
      </w:r>
      <w:r>
        <w:rPr>
          <w:rFonts w:ascii="Times New Roman" w:eastAsia="仿宋_GB2312" w:hAnsi="Times New Roman" w:cs="Times New Roman" w:hint="eastAsia"/>
          <w:sz w:val="32"/>
          <w:szCs w:val="32"/>
        </w:rPr>
        <w:t>；进口税率根据中国海关进出口税则中公布的各税则号适用的最惠国税率或协定税率；</w:t>
      </w:r>
      <w:r>
        <w:rPr>
          <w:rFonts w:ascii="Times New Roman" w:eastAsia="仿宋_GB2312" w:hAnsi="Times New Roman" w:cs="Times New Roman"/>
          <w:sz w:val="32"/>
          <w:szCs w:val="32"/>
        </w:rPr>
        <w:t>关于进口清关费用，本案提交答卷的国内进口商</w:t>
      </w:r>
      <w:r>
        <w:rPr>
          <w:rFonts w:ascii="Times New Roman" w:eastAsia="仿宋_GB2312" w:hAnsi="Times New Roman" w:cs="Times New Roman" w:hint="eastAsia"/>
          <w:sz w:val="32"/>
          <w:szCs w:val="32"/>
        </w:rPr>
        <w:t>伊藤忠丸红钢铁贸易（上海）有限公司和浙江久立特</w:t>
      </w:r>
      <w:r>
        <w:rPr>
          <w:rFonts w:ascii="Times New Roman" w:eastAsia="仿宋_GB2312" w:hAnsi="Times New Roman" w:cs="Times New Roman" w:hint="eastAsia"/>
          <w:sz w:val="32"/>
          <w:szCs w:val="32"/>
        </w:rPr>
        <w:lastRenderedPageBreak/>
        <w:t>材科技股份有限公司在答卷中</w:t>
      </w:r>
      <w:r>
        <w:rPr>
          <w:rFonts w:ascii="Times New Roman" w:eastAsia="仿宋_GB2312" w:hAnsi="Times New Roman" w:cs="Times New Roman"/>
          <w:sz w:val="32"/>
          <w:szCs w:val="32"/>
        </w:rPr>
        <w:t>提交了清关费用。调查机关在初裁中以</w:t>
      </w:r>
      <w:r>
        <w:rPr>
          <w:rFonts w:ascii="Times New Roman" w:eastAsia="仿宋_GB2312" w:hAnsi="Times New Roman" w:cs="Times New Roman" w:hint="eastAsia"/>
          <w:sz w:val="32"/>
          <w:szCs w:val="32"/>
        </w:rPr>
        <w:t>这两家</w:t>
      </w:r>
      <w:r>
        <w:rPr>
          <w:rFonts w:ascii="Times New Roman" w:eastAsia="仿宋_GB2312" w:hAnsi="Times New Roman" w:cs="Times New Roman"/>
          <w:sz w:val="32"/>
          <w:szCs w:val="32"/>
        </w:rPr>
        <w:t>公司提交的清关费用</w:t>
      </w:r>
      <w:r>
        <w:rPr>
          <w:rFonts w:ascii="Times New Roman" w:eastAsia="仿宋_GB2312" w:hAnsi="Times New Roman" w:cs="Times New Roman" w:hint="eastAsia"/>
          <w:sz w:val="32"/>
          <w:szCs w:val="32"/>
        </w:rPr>
        <w:t>算术平均值</w:t>
      </w:r>
      <w:r>
        <w:rPr>
          <w:rFonts w:ascii="Times New Roman" w:eastAsia="仿宋_GB2312" w:hAnsi="Times New Roman" w:cs="Times New Roman"/>
          <w:sz w:val="32"/>
          <w:szCs w:val="32"/>
        </w:rPr>
        <w:t>作为计算清关费用的依据。</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按上述方法调整后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，倾销</w:t>
      </w:r>
      <w:r>
        <w:rPr>
          <w:rFonts w:ascii="Times New Roman" w:eastAsia="仿宋_GB2312" w:hAnsi="Times New Roman" w:cs="Times New Roman"/>
          <w:sz w:val="32"/>
          <w:szCs w:val="32"/>
        </w:rPr>
        <w:t>进口</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价格分别为</w:t>
      </w:r>
      <w:r>
        <w:rPr>
          <w:rFonts w:ascii="Times New Roman" w:eastAsia="仿宋_GB2312" w:hAnsi="Times New Roman" w:cs="Times New Roman" w:hint="eastAsia"/>
          <w:sz w:val="32"/>
          <w:szCs w:val="32"/>
        </w:rPr>
        <w:t>15768</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16248</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3050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2903</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11508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吨，总体呈下降趋势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3.04%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w:t>
      </w:r>
      <w:r>
        <w:rPr>
          <w:rFonts w:ascii="Times New Roman" w:eastAsia="仿宋_GB2312" w:hAnsi="Times New Roman" w:cs="Times New Roman"/>
          <w:sz w:val="32"/>
          <w:szCs w:val="32"/>
        </w:rPr>
        <w:t>下降</w:t>
      </w:r>
      <w:r>
        <w:rPr>
          <w:rFonts w:ascii="Times New Roman" w:eastAsia="仿宋_GB2312" w:hAnsi="Times New Roman" w:cs="Times New Roman" w:hint="eastAsia"/>
          <w:sz w:val="32"/>
          <w:szCs w:val="32"/>
        </w:rPr>
        <w:t>19.68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同比下降</w:t>
      </w:r>
      <w:r>
        <w:rPr>
          <w:rFonts w:ascii="Times New Roman" w:eastAsia="仿宋_GB2312" w:hAnsi="Times New Roman" w:cs="Times New Roman" w:hint="eastAsia"/>
          <w:sz w:val="32"/>
          <w:szCs w:val="32"/>
        </w:rPr>
        <w:t>1.13%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同比下降</w:t>
      </w:r>
      <w:r>
        <w:rPr>
          <w:rFonts w:ascii="Times New Roman" w:eastAsia="仿宋_GB2312" w:hAnsi="Times New Roman" w:cs="Times New Roman" w:hint="eastAsia"/>
          <w:sz w:val="32"/>
          <w:szCs w:val="32"/>
        </w:rPr>
        <w:t>18.31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，损害调查期内</w:t>
      </w:r>
      <w:r>
        <w:rPr>
          <w:rFonts w:ascii="Times New Roman" w:eastAsia="仿宋_GB2312" w:hAnsi="Times New Roman" w:cs="Times New Roman" w:hint="eastAsia"/>
          <w:color w:val="000000" w:themeColor="text1"/>
          <w:sz w:val="32"/>
          <w:szCs w:val="32"/>
        </w:rPr>
        <w:t>，倾销进口产品价格</w:t>
      </w:r>
      <w:r>
        <w:rPr>
          <w:rFonts w:ascii="Times New Roman" w:eastAsia="仿宋_GB2312" w:hAnsi="Times New Roman" w:cs="Times New Roman"/>
          <w:color w:val="000000" w:themeColor="text1"/>
          <w:sz w:val="32"/>
          <w:szCs w:val="32"/>
        </w:rPr>
        <w:t>累计下降</w:t>
      </w:r>
      <w:r>
        <w:rPr>
          <w:rFonts w:ascii="Times New Roman" w:eastAsia="仿宋_GB2312" w:hAnsi="Times New Roman" w:cs="Times New Roman" w:hint="eastAsia"/>
          <w:color w:val="000000" w:themeColor="text1"/>
          <w:sz w:val="32"/>
          <w:szCs w:val="32"/>
        </w:rPr>
        <w:t>27.02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调查机关在对《国内生产者调查问卷》答卷汇总的基础上，以国内同类产品出厂价格的加权平均价格作为国内同类产品价格。</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月，国内产业同类产品价格</w:t>
      </w:r>
      <w:r>
        <w:rPr>
          <w:rFonts w:ascii="Times New Roman" w:eastAsia="仿宋_GB2312" w:hAnsi="Times New Roman" w:cs="Times New Roman" w:hint="eastAsia"/>
          <w:sz w:val="32"/>
          <w:szCs w:val="32"/>
        </w:rPr>
        <w:t>分别为</w:t>
      </w:r>
      <w:r>
        <w:rPr>
          <w:rFonts w:ascii="Times New Roman" w:eastAsia="仿宋_GB2312" w:hAnsi="Times New Roman" w:cs="Times New Roman" w:hint="eastAsia"/>
          <w:sz w:val="32"/>
          <w:szCs w:val="32"/>
        </w:rPr>
        <w:t>8101</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6938</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697</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9062</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8899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w:t>
      </w:r>
      <w:r>
        <w:rPr>
          <w:rFonts w:ascii="Times New Roman" w:eastAsia="仿宋_GB2312" w:hAnsi="Times New Roman" w:cs="Times New Roman"/>
          <w:sz w:val="32"/>
          <w:szCs w:val="32"/>
        </w:rPr>
        <w:t>下降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4.36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.46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同比上升</w:t>
      </w:r>
      <w:r>
        <w:rPr>
          <w:rFonts w:ascii="Times New Roman" w:eastAsia="仿宋_GB2312" w:hAnsi="Times New Roman" w:cs="Times New Roman" w:hint="eastAsia"/>
          <w:sz w:val="32"/>
          <w:szCs w:val="32"/>
        </w:rPr>
        <w:t>30.02%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月同比</w:t>
      </w:r>
      <w:r>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8.78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，损害调查期内</w:t>
      </w:r>
      <w:r>
        <w:rPr>
          <w:rFonts w:ascii="Times New Roman" w:eastAsia="仿宋_GB2312" w:hAnsi="Times New Roman" w:cs="Times New Roman" w:hint="eastAsia"/>
          <w:sz w:val="32"/>
          <w:szCs w:val="32"/>
        </w:rPr>
        <w:t>，国内同类产品价格总体呈上升趋势</w:t>
      </w:r>
      <w:r>
        <w:rPr>
          <w:rFonts w:ascii="Times New Roman" w:eastAsia="仿宋_GB2312" w:hAnsi="Times New Roman" w:cs="Times New Roman"/>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同时，调查机关注意到，</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hint="eastAsia"/>
          <w:kern w:val="0"/>
          <w:sz w:val="32"/>
          <w:szCs w:val="32"/>
        </w:rPr>
        <w:t>按不同金属含量可分为</w:t>
      </w:r>
      <w:r>
        <w:rPr>
          <w:rFonts w:ascii="Times New Roman" w:eastAsia="仿宋_GB2312" w:hAnsi="Times New Roman" w:cs="Times New Roman" w:hint="eastAsia"/>
          <w:kern w:val="0"/>
          <w:sz w:val="32"/>
          <w:szCs w:val="32"/>
        </w:rPr>
        <w:t>200</w:t>
      </w:r>
      <w:r>
        <w:rPr>
          <w:rFonts w:ascii="Times New Roman" w:eastAsia="仿宋_GB2312" w:hAnsi="Times New Roman" w:cs="Times New Roman" w:hint="eastAsia"/>
          <w:kern w:val="0"/>
          <w:sz w:val="32"/>
          <w:szCs w:val="32"/>
        </w:rPr>
        <w:t>系、</w:t>
      </w:r>
      <w:r>
        <w:rPr>
          <w:rFonts w:ascii="Times New Roman" w:eastAsia="仿宋_GB2312" w:hAnsi="Times New Roman" w:cs="Times New Roman" w:hint="eastAsia"/>
          <w:kern w:val="0"/>
          <w:sz w:val="32"/>
          <w:szCs w:val="32"/>
        </w:rPr>
        <w:t>300</w:t>
      </w:r>
      <w:r>
        <w:rPr>
          <w:rFonts w:ascii="Times New Roman" w:eastAsia="仿宋_GB2312" w:hAnsi="Times New Roman" w:cs="Times New Roman" w:hint="eastAsia"/>
          <w:kern w:val="0"/>
          <w:sz w:val="32"/>
          <w:szCs w:val="32"/>
        </w:rPr>
        <w:t>系、</w:t>
      </w:r>
      <w:r>
        <w:rPr>
          <w:rFonts w:ascii="Times New Roman" w:eastAsia="仿宋_GB2312" w:hAnsi="Times New Roman" w:cs="Times New Roman" w:hint="eastAsia"/>
          <w:kern w:val="0"/>
          <w:sz w:val="32"/>
          <w:szCs w:val="32"/>
        </w:rPr>
        <w:t>400</w:t>
      </w:r>
      <w:r>
        <w:rPr>
          <w:rFonts w:ascii="Times New Roman" w:eastAsia="仿宋_GB2312" w:hAnsi="Times New Roman" w:cs="Times New Roman" w:hint="eastAsia"/>
          <w:kern w:val="0"/>
          <w:sz w:val="32"/>
          <w:szCs w:val="32"/>
        </w:rPr>
        <w:t>系和其他系等规格</w:t>
      </w:r>
      <w:r>
        <w:rPr>
          <w:rFonts w:ascii="Times New Roman" w:eastAsia="仿宋_GB2312" w:hAnsi="Times New Roman" w:cs="Times New Roman" w:hint="eastAsia"/>
          <w:sz w:val="32"/>
          <w:szCs w:val="32"/>
        </w:rPr>
        <w:t>，这些规格的产品在中国市场上相互竞争，且存在一定的价格差异。调查机关在初裁中按不同规格对倾销进口产品与国内同类产品分别进行价格比较。</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提交答卷的应诉企业所提供的数据和相关利害关系方按照调查机关要求提供的有关信息显示，第一，欧盟对中国出口包括</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系和其他系产品；第二，韩国对中国出口包括</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系和</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系产品；第三，日本对中国出口包括</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系和其他系产品；第四，印度尼西亚对中国出口主要为</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系产品；第五，国内产业同类产品包括上述所有四类产品。因此，调查机关对实际对中国出口的</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w:t>
      </w:r>
      <w:r>
        <w:rPr>
          <w:rFonts w:ascii="Times New Roman" w:eastAsia="仿宋_GB2312" w:hAnsi="Times New Roman" w:cs="Times New Roman" w:hint="eastAsia"/>
          <w:sz w:val="32"/>
          <w:szCs w:val="32"/>
        </w:rPr>
        <w:t>系三个规格的产品进口价格进行了上文所述的</w:t>
      </w:r>
      <w:r>
        <w:rPr>
          <w:rFonts w:ascii="Times New Roman" w:eastAsia="仿宋_GB2312" w:hAnsi="Times New Roman" w:cs="Times New Roman"/>
          <w:sz w:val="32"/>
          <w:szCs w:val="32"/>
        </w:rPr>
        <w:t>汇率、关税和</w:t>
      </w:r>
      <w:r>
        <w:rPr>
          <w:rFonts w:ascii="Times New Roman" w:eastAsia="仿宋_GB2312" w:hAnsi="Times New Roman" w:cs="Times New Roman" w:hint="eastAsia"/>
          <w:sz w:val="32"/>
          <w:szCs w:val="32"/>
        </w:rPr>
        <w:t>清关费用的调整后，与相同规格的国内同类产品进行了比较。</w:t>
      </w:r>
    </w:p>
    <w:p w:rsidR="00B13DD4" w:rsidRDefault="00C1265C">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由于欧盟、印度尼西亚公司未提交答卷，调查机关无法获得各规格倾销进口产品的数量和价格的准确信息。调查机关依据可获得事实方法确定欧盟、印度尼西亚各规格倾销进口产品的相关信息，并进而确定</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个涉案国（地区）倾销进口产品总的规格数据</w:t>
      </w:r>
      <w:r>
        <w:rPr>
          <w:rFonts w:ascii="Times New Roman" w:eastAsia="仿宋_GB2312" w:hAnsi="Times New Roman" w:cs="Times New Roman" w:hint="eastAsia"/>
          <w:sz w:val="32"/>
          <w:szCs w:val="32"/>
        </w:rPr>
        <w:t>。调查机关认为，中国海关数据是</w:t>
      </w:r>
      <w:proofErr w:type="gramStart"/>
      <w:r>
        <w:rPr>
          <w:rFonts w:ascii="Times New Roman" w:eastAsia="仿宋_GB2312" w:hAnsi="Times New Roman" w:cs="Times New Roman" w:hint="eastAsia"/>
          <w:sz w:val="32"/>
          <w:szCs w:val="32"/>
        </w:rPr>
        <w:t>最佳可</w:t>
      </w:r>
      <w:proofErr w:type="gramEnd"/>
      <w:r>
        <w:rPr>
          <w:rFonts w:ascii="Times New Roman" w:eastAsia="仿宋_GB2312" w:hAnsi="Times New Roman" w:cs="Times New Roman" w:hint="eastAsia"/>
          <w:sz w:val="32"/>
          <w:szCs w:val="32"/>
        </w:rPr>
        <w:t>获得信息。</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初裁中，</w:t>
      </w:r>
      <w:r>
        <w:rPr>
          <w:rFonts w:ascii="Times New Roman" w:eastAsia="仿宋_GB2312" w:hAnsi="Times New Roman" w:cs="Times New Roman" w:hint="eastAsia"/>
          <w:sz w:val="32"/>
          <w:szCs w:val="32"/>
        </w:rPr>
        <w:t>由于无法直接获得各规格进口产品的价格、数量等数据，调查机关依据以下信息确定各国（地区）的</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w:t>
      </w:r>
      <w:r>
        <w:rPr>
          <w:rFonts w:ascii="Times New Roman" w:eastAsia="仿宋_GB2312" w:hAnsi="Times New Roman" w:cs="Times New Roman" w:hint="eastAsia"/>
          <w:sz w:val="32"/>
          <w:szCs w:val="32"/>
        </w:rPr>
        <w:t>产品价格：第一，调查机关依据中国海关统计自欧盟进口的全部被调查产品数量和金额确定</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系产品价格数据，依据中国海关统计自印度尼西亚进口的全部被调查产</w:t>
      </w:r>
      <w:r>
        <w:rPr>
          <w:rFonts w:ascii="Times New Roman" w:eastAsia="仿宋_GB2312" w:hAnsi="Times New Roman" w:cs="Times New Roman" w:hint="eastAsia"/>
          <w:sz w:val="32"/>
          <w:szCs w:val="32"/>
        </w:rPr>
        <w:lastRenderedPageBreak/>
        <w:t>品数量和金额确定</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系产品价格数据；第二，</w:t>
      </w:r>
      <w:r>
        <w:rPr>
          <w:rFonts w:ascii="Times New Roman" w:eastAsia="仿宋_GB2312" w:hAnsi="Times New Roman" w:cs="Times New Roman" w:hint="eastAsia"/>
          <w:sz w:val="32"/>
          <w:szCs w:val="32"/>
        </w:rPr>
        <w:t>接受</w:t>
      </w:r>
      <w:r>
        <w:rPr>
          <w:rFonts w:ascii="Times New Roman" w:eastAsia="仿宋_GB2312" w:hAnsi="Times New Roman" w:cs="Times New Roman" w:hint="eastAsia"/>
          <w:sz w:val="32"/>
          <w:szCs w:val="32"/>
        </w:rPr>
        <w:t>日本和韩国相关应诉企业提交的</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系产品价格数据。</w:t>
      </w:r>
      <w:r>
        <w:rPr>
          <w:rFonts w:ascii="Times New Roman" w:eastAsia="仿宋_GB2312" w:hAnsi="Times New Roman" w:cs="Times New Roman" w:hint="eastAsia"/>
          <w:sz w:val="32"/>
          <w:szCs w:val="32"/>
        </w:rPr>
        <w:t>终裁中，有关情况未发生变化，调查机关决定维持初裁决定。</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系倾销进口产品的加权平均进口价格分别为</w:t>
      </w:r>
      <w:r>
        <w:rPr>
          <w:rFonts w:ascii="Times New Roman" w:eastAsia="仿宋_GB2312" w:hAnsi="Times New Roman" w:cs="Times New Roman" w:hint="eastAsia"/>
          <w:sz w:val="32"/>
          <w:szCs w:val="32"/>
        </w:rPr>
        <w:t>23495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26887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21860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15093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11858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14.44%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18.70%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30.96%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35.76%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17968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月同比进一步下降</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根据国内</w:t>
      </w:r>
      <w:r>
        <w:rPr>
          <w:rFonts w:ascii="Times New Roman" w:eastAsia="仿宋_GB2312" w:hAnsi="Times New Roman" w:cs="Times New Roman" w:hint="eastAsia"/>
          <w:sz w:val="32"/>
          <w:szCs w:val="32"/>
        </w:rPr>
        <w:t>产业</w:t>
      </w:r>
      <w:r>
        <w:rPr>
          <w:rFonts w:ascii="Times New Roman" w:eastAsia="仿宋_GB2312" w:hAnsi="Times New Roman" w:cs="Times New Roman" w:hint="eastAsia"/>
          <w:sz w:val="32"/>
          <w:szCs w:val="32"/>
        </w:rPr>
        <w:t>提交的数据，</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系国内同类产品的加权平均价格分别为</w:t>
      </w:r>
      <w:r>
        <w:rPr>
          <w:rFonts w:ascii="Times New Roman" w:eastAsia="仿宋_GB2312" w:hAnsi="Times New Roman" w:cs="Times New Roman" w:hint="eastAsia"/>
          <w:sz w:val="32"/>
          <w:szCs w:val="32"/>
        </w:rPr>
        <w:t>13879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11225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10279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12442</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12731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19.12%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8.43%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w:t>
      </w:r>
      <w:r>
        <w:rPr>
          <w:rFonts w:ascii="Times New Roman" w:eastAsia="仿宋_GB2312" w:hAnsi="Times New Roman" w:cs="Times New Roman" w:hint="eastAsia"/>
          <w:sz w:val="32"/>
          <w:szCs w:val="32"/>
        </w:rPr>
        <w:t>升</w:t>
      </w:r>
      <w:r>
        <w:rPr>
          <w:rFonts w:ascii="Times New Roman" w:eastAsia="仿宋_GB2312" w:hAnsi="Times New Roman" w:cs="Times New Roman" w:hint="eastAsia"/>
          <w:sz w:val="32"/>
          <w:szCs w:val="32"/>
        </w:rPr>
        <w:t>21.04%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10.35%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13503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5.72%</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初裁中，</w:t>
      </w:r>
      <w:r>
        <w:rPr>
          <w:rFonts w:ascii="Times New Roman" w:eastAsia="仿宋_GB2312" w:hAnsi="Times New Roman" w:cs="Times New Roman" w:hint="eastAsia"/>
          <w:sz w:val="32"/>
          <w:szCs w:val="32"/>
        </w:rPr>
        <w:t>由于无法直接获得各规格进口产品的价格、数量等数据，调查机关依据以下信息确定各国（地区）的</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系倾销进口产品价格：第一，</w:t>
      </w:r>
      <w:r>
        <w:rPr>
          <w:rFonts w:ascii="Times New Roman" w:eastAsia="仿宋_GB2312" w:hAnsi="Times New Roman" w:cs="Times New Roman" w:hint="eastAsia"/>
          <w:sz w:val="32"/>
          <w:szCs w:val="32"/>
        </w:rPr>
        <w:t>接受</w:t>
      </w:r>
      <w:r>
        <w:rPr>
          <w:rFonts w:ascii="Times New Roman" w:eastAsia="仿宋_GB2312" w:hAnsi="Times New Roman" w:cs="Times New Roman" w:hint="eastAsia"/>
          <w:sz w:val="32"/>
          <w:szCs w:val="32"/>
        </w:rPr>
        <w:t>日本和韩国相关应诉企业提交的</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系产品价格数据；第二，证据显示欧盟和印度尼西亚对中国出口的被调查产品中无</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系产品，不考虑两国</w:t>
      </w:r>
      <w:r>
        <w:rPr>
          <w:rFonts w:ascii="Times New Roman" w:eastAsia="仿宋_GB2312" w:hAnsi="Times New Roman" w:cs="Times New Roman" w:hint="eastAsia"/>
          <w:sz w:val="32"/>
          <w:szCs w:val="32"/>
        </w:rPr>
        <w:lastRenderedPageBreak/>
        <w:t>进口数据。</w:t>
      </w:r>
      <w:r>
        <w:rPr>
          <w:rFonts w:ascii="Times New Roman" w:eastAsia="仿宋_GB2312" w:hAnsi="Times New Roman" w:cs="Times New Roman" w:hint="eastAsia"/>
          <w:sz w:val="32"/>
          <w:szCs w:val="32"/>
        </w:rPr>
        <w:t>终裁中，有关情况未发生变化，调查机关决定维持初裁决定。</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经调整，</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系倾销进口产品的加权平均进口价格分别为</w:t>
      </w:r>
      <w:r>
        <w:rPr>
          <w:rFonts w:ascii="Times New Roman" w:eastAsia="仿宋_GB2312" w:hAnsi="Times New Roman" w:cs="Times New Roman" w:hint="eastAsia"/>
          <w:sz w:val="32"/>
          <w:szCs w:val="32"/>
        </w:rPr>
        <w:t>9007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8030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8330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9181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9700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10.85%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3.74%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年累计上升</w:t>
      </w:r>
      <w:r>
        <w:rPr>
          <w:rFonts w:ascii="Times New Roman" w:eastAsia="仿宋_GB2312" w:hAnsi="Times New Roman" w:cs="Times New Roman" w:hint="eastAsia"/>
          <w:sz w:val="32"/>
          <w:szCs w:val="32"/>
        </w:rPr>
        <w:t>1.93%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9371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月同比上升</w:t>
      </w:r>
      <w:r>
        <w:rPr>
          <w:rFonts w:ascii="Times New Roman" w:eastAsia="仿宋_GB2312" w:hAnsi="Times New Roman" w:cs="Times New Roman" w:hint="eastAsia"/>
          <w:sz w:val="32"/>
          <w:szCs w:val="32"/>
        </w:rPr>
        <w:t>3.51%</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根据国内</w:t>
      </w:r>
      <w:r>
        <w:rPr>
          <w:rFonts w:ascii="Times New Roman" w:eastAsia="仿宋_GB2312" w:hAnsi="Times New Roman" w:cs="Times New Roman" w:hint="eastAsia"/>
          <w:sz w:val="32"/>
          <w:szCs w:val="32"/>
        </w:rPr>
        <w:t>产业</w:t>
      </w:r>
      <w:r>
        <w:rPr>
          <w:rFonts w:ascii="Times New Roman" w:eastAsia="仿宋_GB2312" w:hAnsi="Times New Roman" w:cs="Times New Roman" w:hint="eastAsia"/>
          <w:sz w:val="32"/>
          <w:szCs w:val="32"/>
        </w:rPr>
        <w:t>提交的数据，</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系国内同类</w:t>
      </w:r>
      <w:r>
        <w:rPr>
          <w:rFonts w:ascii="Times New Roman" w:eastAsia="仿宋_GB2312" w:hAnsi="Times New Roman" w:cs="Times New Roman" w:hint="eastAsia"/>
          <w:sz w:val="32"/>
          <w:szCs w:val="32"/>
        </w:rPr>
        <w:t>产品的加权平均价格分别为</w:t>
      </w:r>
      <w:r>
        <w:rPr>
          <w:rFonts w:ascii="Times New Roman" w:eastAsia="仿宋_GB2312" w:hAnsi="Times New Roman" w:cs="Times New Roman" w:hint="eastAsia"/>
          <w:sz w:val="32"/>
          <w:szCs w:val="32"/>
        </w:rPr>
        <w:t>5186</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4347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4625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5787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5985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16.17%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6.40%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年同比上涨</w:t>
      </w:r>
      <w:r>
        <w:rPr>
          <w:rFonts w:ascii="Times New Roman" w:eastAsia="仿宋_GB2312" w:hAnsi="Times New Roman" w:cs="Times New Roman" w:hint="eastAsia"/>
          <w:sz w:val="32"/>
          <w:szCs w:val="32"/>
        </w:rPr>
        <w:t>25.12%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年累计上涨</w:t>
      </w:r>
      <w:r>
        <w:rPr>
          <w:rFonts w:ascii="Times New Roman" w:eastAsia="仿宋_GB2312" w:hAnsi="Times New Roman" w:cs="Times New Roman" w:hint="eastAsia"/>
          <w:sz w:val="32"/>
          <w:szCs w:val="32"/>
        </w:rPr>
        <w:t>11.59%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6504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7.97%</w:t>
      </w:r>
      <w:r>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年相比则继续上升。</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）其他系产品。</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初裁中，</w:t>
      </w:r>
      <w:r>
        <w:rPr>
          <w:rFonts w:ascii="Times New Roman" w:eastAsia="仿宋_GB2312" w:hAnsi="Times New Roman" w:cs="Times New Roman" w:hint="eastAsia"/>
          <w:sz w:val="32"/>
          <w:szCs w:val="32"/>
        </w:rPr>
        <w:t>由于无法直接获得各规格进口产品价格、数量等数据，调查机关依据以下信息确定各国（地区）的其他系倾销进口产品价格：第一，依据中国海关统计自欧盟</w:t>
      </w:r>
      <w:r>
        <w:rPr>
          <w:rFonts w:ascii="Times New Roman" w:eastAsia="仿宋_GB2312" w:hAnsi="Times New Roman" w:cs="Times New Roman" w:hint="eastAsia"/>
          <w:sz w:val="32"/>
          <w:szCs w:val="32"/>
        </w:rPr>
        <w:t>全部被调查产品进口数量和金额确定其他系产品价格数据；第二，</w:t>
      </w:r>
      <w:r>
        <w:rPr>
          <w:rFonts w:ascii="Times New Roman" w:eastAsia="仿宋_GB2312" w:hAnsi="Times New Roman" w:cs="Times New Roman" w:hint="eastAsia"/>
          <w:sz w:val="32"/>
          <w:szCs w:val="32"/>
        </w:rPr>
        <w:t>接受</w:t>
      </w:r>
      <w:r>
        <w:rPr>
          <w:rFonts w:ascii="Times New Roman" w:eastAsia="仿宋_GB2312" w:hAnsi="Times New Roman" w:cs="Times New Roman" w:hint="eastAsia"/>
          <w:sz w:val="32"/>
          <w:szCs w:val="32"/>
        </w:rPr>
        <w:t>日本相关应诉企业提交的其他系产品价格数据；第三，证据显示韩国和印度尼西亚对中国出口的被调查产品中无</w:t>
      </w:r>
      <w:r>
        <w:rPr>
          <w:rFonts w:ascii="Times New Roman" w:eastAsia="仿宋_GB2312" w:hAnsi="Times New Roman" w:cs="Times New Roman" w:hint="eastAsia"/>
          <w:sz w:val="32"/>
          <w:szCs w:val="32"/>
        </w:rPr>
        <w:lastRenderedPageBreak/>
        <w:t>其他系产品，不考虑两国进口数据。</w:t>
      </w:r>
      <w:r>
        <w:rPr>
          <w:rFonts w:ascii="Times New Roman" w:eastAsia="仿宋_GB2312" w:hAnsi="Times New Roman" w:cs="Times New Roman" w:hint="eastAsia"/>
          <w:sz w:val="32"/>
          <w:szCs w:val="32"/>
        </w:rPr>
        <w:t>终裁中，有关情况未发生变化，调查机关决定维持初裁决定。</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经调整，</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其他系倾销进口产品的加权平均进口价格分别为</w:t>
      </w:r>
      <w:r>
        <w:rPr>
          <w:rFonts w:ascii="Times New Roman" w:eastAsia="仿宋_GB2312" w:hAnsi="Times New Roman" w:cs="Times New Roman" w:hint="eastAsia"/>
          <w:sz w:val="32"/>
          <w:szCs w:val="32"/>
        </w:rPr>
        <w:t>28298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28846</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27693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30610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28357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1.94%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10.53%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年累计上升</w:t>
      </w:r>
      <w:r>
        <w:rPr>
          <w:rFonts w:ascii="Times New Roman" w:eastAsia="仿宋_GB2312" w:hAnsi="Times New Roman" w:cs="Times New Roman" w:hint="eastAsia"/>
          <w:sz w:val="32"/>
          <w:szCs w:val="32"/>
        </w:rPr>
        <w:t>8.17%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28904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1.89%</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根据国内</w:t>
      </w:r>
      <w:r>
        <w:rPr>
          <w:rFonts w:ascii="Times New Roman" w:eastAsia="仿宋_GB2312" w:hAnsi="Times New Roman" w:cs="Times New Roman" w:hint="eastAsia"/>
          <w:sz w:val="32"/>
          <w:szCs w:val="32"/>
        </w:rPr>
        <w:t>产业</w:t>
      </w:r>
      <w:r>
        <w:rPr>
          <w:rFonts w:ascii="Times New Roman" w:eastAsia="仿宋_GB2312" w:hAnsi="Times New Roman" w:cs="Times New Roman" w:hint="eastAsia"/>
          <w:sz w:val="32"/>
          <w:szCs w:val="32"/>
        </w:rPr>
        <w:t>提交的数据，</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其他系同类产品的加权平均价格分别为</w:t>
      </w:r>
      <w:r>
        <w:rPr>
          <w:rFonts w:ascii="Times New Roman" w:eastAsia="仿宋_GB2312" w:hAnsi="Times New Roman" w:cs="Times New Roman" w:hint="eastAsia"/>
          <w:sz w:val="32"/>
          <w:szCs w:val="32"/>
        </w:rPr>
        <w:t>20649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20809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15522</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18223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16736</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0.78%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25.41%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17.40%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11.75%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19279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13.19%</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系产品进口情况，从韩国、日本应诉公司提交的信息来看，韩国、日本未出口</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系产品。由于欧盟和印度尼西亚公司未提交答卷，调查机关不掌握</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系产品的进口情况。</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系国内同类产</w:t>
      </w:r>
      <w:r>
        <w:rPr>
          <w:rFonts w:ascii="Times New Roman" w:eastAsia="仿宋_GB2312" w:hAnsi="Times New Roman" w:cs="Times New Roman" w:hint="eastAsia"/>
          <w:sz w:val="32"/>
          <w:szCs w:val="32"/>
        </w:rPr>
        <w:t>品的价格分别为</w:t>
      </w:r>
      <w:r>
        <w:rPr>
          <w:rFonts w:ascii="Times New Roman" w:eastAsia="仿宋_GB2312" w:hAnsi="Times New Roman" w:cs="Times New Roman" w:hint="eastAsia"/>
          <w:sz w:val="32"/>
          <w:szCs w:val="32"/>
        </w:rPr>
        <w:t>6329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5460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5201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5944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6834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w:t>
      </w:r>
      <w:r>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6.08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7311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系国内同类产品价格变化趋势与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系和其他系的国内同类产品的价格变化趋势基本相同或类似。</w:t>
      </w:r>
    </w:p>
    <w:p w:rsidR="00B13DD4" w:rsidRDefault="00C1265C">
      <w:pPr>
        <w:pStyle w:val="3"/>
        <w:keepNext w:val="0"/>
        <w:keepLines w:val="0"/>
        <w:spacing w:before="0" w:after="0" w:line="360" w:lineRule="auto"/>
        <w:ind w:firstLine="643"/>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倾销进口产品对国内同类产品价格影响。</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调查显示，倾销进口</w:t>
      </w:r>
      <w:r>
        <w:rPr>
          <w:rFonts w:ascii="Times New Roman" w:eastAsia="仿宋_GB2312" w:hAnsi="Times New Roman" w:cs="Times New Roman"/>
          <w:sz w:val="32"/>
          <w:szCs w:val="32"/>
        </w:rPr>
        <w:t>产品与国内生产的</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物理化学</w:t>
      </w:r>
      <w:r>
        <w:rPr>
          <w:rFonts w:ascii="Times New Roman" w:eastAsia="仿宋_GB2312" w:hAnsi="Times New Roman" w:cs="Times New Roman"/>
          <w:sz w:val="32"/>
          <w:szCs w:val="32"/>
        </w:rPr>
        <w:t>特性、原材料、生产工艺、产品用途、销售渠道和客户群体等方面基本相同，属于同类产品，二者具有相似性和替代性。国内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市场是一个竞争开放的市场</w:t>
      </w:r>
      <w:r>
        <w:rPr>
          <w:rFonts w:ascii="Times New Roman" w:eastAsia="仿宋_GB2312" w:hAnsi="Times New Roman" w:cs="Times New Roman" w:hint="eastAsia"/>
          <w:sz w:val="32"/>
          <w:szCs w:val="32"/>
        </w:rPr>
        <w:t>，倾销进口产品与国内同类产品直接竞争，</w:t>
      </w:r>
      <w:r>
        <w:rPr>
          <w:rFonts w:ascii="Times New Roman" w:eastAsia="仿宋_GB2312" w:hAnsi="Times New Roman" w:cs="Times New Roman"/>
          <w:sz w:val="32"/>
          <w:szCs w:val="32"/>
        </w:rPr>
        <w:t>下游客户采购产品时，</w:t>
      </w:r>
      <w:r>
        <w:rPr>
          <w:rFonts w:ascii="Times New Roman" w:eastAsia="仿宋_GB2312" w:hAnsi="Times New Roman" w:cs="Times New Roman" w:hint="eastAsia"/>
          <w:sz w:val="32"/>
          <w:szCs w:val="32"/>
        </w:rPr>
        <w:t>进口</w:t>
      </w:r>
      <w:r>
        <w:rPr>
          <w:rFonts w:ascii="Times New Roman" w:eastAsia="仿宋_GB2312" w:hAnsi="Times New Roman" w:cs="Times New Roman"/>
          <w:sz w:val="32"/>
          <w:szCs w:val="32"/>
        </w:rPr>
        <w:t>产品价格是重要的参考因素</w:t>
      </w:r>
      <w:r>
        <w:rPr>
          <w:rFonts w:ascii="Times New Roman" w:eastAsia="仿宋_GB2312" w:hAnsi="Times New Roman" w:cs="Times New Roman" w:hint="eastAsia"/>
          <w:sz w:val="32"/>
          <w:szCs w:val="32"/>
        </w:rPr>
        <w:t>。考虑到倾销进口产品数量大量增加及各规格进口产品的销售数量在国内的市场份额不断上升，调查机关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hint="eastAsia"/>
          <w:sz w:val="32"/>
          <w:szCs w:val="32"/>
        </w:rPr>
        <w:t>认为，倾销进口产品对国内同类产品的价格产生影响。</w:t>
      </w:r>
    </w:p>
    <w:p w:rsidR="00B13DD4" w:rsidRDefault="00C1265C">
      <w:pPr>
        <w:adjustRightIn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如前所述，由于欧盟和印度尼西亚相关应诉公司未配合调查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无法直接获得各规格产品</w:t>
      </w:r>
      <w:r>
        <w:rPr>
          <w:rFonts w:ascii="Times New Roman" w:eastAsia="仿宋_GB2312" w:hAnsi="Times New Roman" w:cs="Times New Roman" w:hint="eastAsia"/>
          <w:sz w:val="32"/>
          <w:szCs w:val="32"/>
        </w:rPr>
        <w:t>进口数量和价格，调查机关在可获得信息的基础上，</w:t>
      </w:r>
      <w:r>
        <w:rPr>
          <w:rFonts w:ascii="Times New Roman" w:eastAsia="仿宋_GB2312" w:hAnsi="Times New Roman" w:cs="Times New Roman" w:hint="eastAsia"/>
          <w:sz w:val="32"/>
          <w:szCs w:val="32"/>
        </w:rPr>
        <w:t>在初裁中</w:t>
      </w:r>
      <w:r>
        <w:rPr>
          <w:rFonts w:ascii="Times New Roman" w:eastAsia="仿宋_GB2312" w:hAnsi="Times New Roman" w:cs="Times New Roman" w:hint="eastAsia"/>
          <w:sz w:val="32"/>
          <w:szCs w:val="32"/>
        </w:rPr>
        <w:t>根据中国海关统计的自欧盟、印度尼西亚的倾销进口总量以及相关利害关系方提交的数据估算损害调查期内</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系和其他系倾销进口产品的数量。</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月上述三种规格的合计进口数量分别</w:t>
      </w:r>
      <w:r>
        <w:rPr>
          <w:rFonts w:ascii="Times New Roman" w:eastAsia="仿宋_GB2312" w:hAnsi="Times New Roman" w:cs="Times New Roman" w:hint="eastAsia"/>
          <w:sz w:val="32"/>
          <w:szCs w:val="32"/>
        </w:rPr>
        <w:t>18.24</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21.31</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23.37</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68.13</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50.58</w:t>
      </w:r>
      <w:r>
        <w:rPr>
          <w:rFonts w:ascii="Times New Roman" w:eastAsia="仿宋_GB2312" w:hAnsi="Times New Roman" w:cs="Times New Roman" w:hint="eastAsia"/>
          <w:sz w:val="32"/>
          <w:szCs w:val="32"/>
        </w:rPr>
        <w:t>万吨。这三种规格产</w:t>
      </w:r>
      <w:r>
        <w:rPr>
          <w:rFonts w:ascii="Times New Roman" w:eastAsia="仿宋_GB2312" w:hAnsi="Times New Roman" w:cs="Times New Roman" w:hint="eastAsia"/>
          <w:sz w:val="32"/>
          <w:szCs w:val="32"/>
        </w:rPr>
        <w:lastRenderedPageBreak/>
        <w:t>品占倾销进口产品总进口量的主要部分，其价格变化趋势可以反映倾销进口产品的整体情况。</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系产品，损害调查期内，</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w:t>
      </w:r>
      <w:r>
        <w:rPr>
          <w:rFonts w:ascii="Times New Roman" w:eastAsia="仿宋_GB2312" w:hAnsi="Times New Roman" w:cs="Times New Roman" w:hint="eastAsia"/>
          <w:sz w:val="32"/>
          <w:szCs w:val="32"/>
        </w:rPr>
        <w:t>口产品与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系国内同类产品的价格总体均呈现下降</w:t>
      </w:r>
      <w:r>
        <w:rPr>
          <w:rFonts w:ascii="Times New Roman" w:eastAsia="仿宋_GB2312" w:hAnsi="Times New Roman" w:cs="Times New Roman" w:hint="eastAsia"/>
          <w:sz w:val="32"/>
          <w:szCs w:val="32"/>
        </w:rPr>
        <w:t>趋势</w:t>
      </w:r>
      <w:r>
        <w:rPr>
          <w:rFonts w:ascii="Times New Roman" w:eastAsia="仿宋_GB2312" w:hAnsi="Times New Roman" w:cs="Times New Roman" w:hint="eastAsia"/>
          <w:sz w:val="32"/>
          <w:szCs w:val="32"/>
        </w:rPr>
        <w:t>，二者价格的差额大幅缩小，</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年下降</w:t>
      </w:r>
      <w:r>
        <w:rPr>
          <w:rFonts w:ascii="Times New Roman" w:eastAsia="仿宋_GB2312" w:hAnsi="Times New Roman" w:cs="Times New Roman" w:hint="eastAsia"/>
          <w:sz w:val="32"/>
          <w:szCs w:val="32"/>
        </w:rPr>
        <w:t>72%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系倾销进口产品的价格已经低于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系国内同类产品，价格差额</w:t>
      </w:r>
      <w:r>
        <w:rPr>
          <w:rFonts w:ascii="Times New Roman" w:eastAsia="仿宋_GB2312" w:hAnsi="Times New Roman" w:cs="Times New Roman" w:hint="eastAsia"/>
          <w:sz w:val="32"/>
          <w:szCs w:val="32"/>
        </w:rPr>
        <w:t>873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系倾销进口产品数量总体上升，由</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万吨增长至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系倾销进口产品占</w:t>
      </w:r>
      <w:r>
        <w:rPr>
          <w:rFonts w:ascii="Times New Roman" w:eastAsia="仿宋_GB2312" w:hAnsi="Times New Roman" w:cs="Times New Roman" w:hint="eastAsia"/>
          <w:sz w:val="32"/>
          <w:szCs w:val="32"/>
        </w:rPr>
        <w:t>同规格倾销进口与国内产业产品总量的比例</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月该比例达</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系倾销进口产品价格的整体下降对同规格以及整个国内同类产品的价格有较大的影响。为获得和维持一定数量的产品销</w:t>
      </w:r>
      <w:r>
        <w:rPr>
          <w:rFonts w:ascii="Times New Roman" w:eastAsia="仿宋_GB2312" w:hAnsi="Times New Roman" w:cs="Times New Roman" w:hint="eastAsia"/>
          <w:sz w:val="32"/>
          <w:szCs w:val="32"/>
        </w:rPr>
        <w:t>售，</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系国内同类产品的价格一直接近或低于其销售成本，</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年尽管受国内积极政策影响，其价格有所回升，但由于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系倾销进口产品数量大幅增加，进口价格持续下降，导致调查</w:t>
      </w:r>
      <w:proofErr w:type="gramStart"/>
      <w:r>
        <w:rPr>
          <w:rFonts w:ascii="Times New Roman" w:eastAsia="仿宋_GB2312" w:hAnsi="Times New Roman" w:cs="Times New Roman" w:hint="eastAsia"/>
          <w:sz w:val="32"/>
          <w:szCs w:val="32"/>
        </w:rPr>
        <w:t>期</w:t>
      </w:r>
      <w:proofErr w:type="gramEnd"/>
      <w:r>
        <w:rPr>
          <w:rFonts w:ascii="Times New Roman" w:eastAsia="仿宋_GB2312" w:hAnsi="Times New Roman" w:cs="Times New Roman" w:hint="eastAsia"/>
          <w:sz w:val="32"/>
          <w:szCs w:val="32"/>
        </w:rPr>
        <w:t>期末</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系国内同类产品价格再次出现下降</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系倾销进口产品的价格已经低于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系国内同规格产品的价格</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系倾销进口产品对</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系国内同类产品的价格造成了不利影响。</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系产品，</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系倾销进口产品的价格始终高于</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系国内同类产品的价格，二者变化趋势总体保持一致，均呈上涨趋势。</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系倾销进口产品的</w:t>
      </w:r>
      <w:r>
        <w:rPr>
          <w:rFonts w:ascii="Times New Roman" w:eastAsia="仿宋_GB2312" w:hAnsi="Times New Roman" w:cs="Times New Roman" w:hint="eastAsia"/>
          <w:sz w:val="32"/>
          <w:szCs w:val="32"/>
        </w:rPr>
        <w:t>价格</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lastRenderedPageBreak/>
        <w:t>年累计上涨</w:t>
      </w:r>
      <w:r>
        <w:rPr>
          <w:rFonts w:ascii="Times New Roman" w:eastAsia="仿宋_GB2312" w:hAnsi="Times New Roman" w:cs="Times New Roman" w:hint="eastAsia"/>
          <w:sz w:val="32"/>
          <w:szCs w:val="32"/>
        </w:rPr>
        <w:t>1.93%</w:t>
      </w:r>
      <w:r>
        <w:rPr>
          <w:rFonts w:ascii="Times New Roman" w:eastAsia="仿宋_GB2312" w:hAnsi="Times New Roman" w:cs="Times New Roman" w:hint="eastAsia"/>
          <w:sz w:val="32"/>
          <w:szCs w:val="32"/>
        </w:rPr>
        <w:t>，低于同期</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系国内同类产品累计上涨幅度。</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系倾销进口产品数量持续上升，由</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8.8</w:t>
      </w:r>
      <w:r>
        <w:rPr>
          <w:rFonts w:ascii="Times New Roman" w:eastAsia="仿宋_GB2312" w:hAnsi="Times New Roman" w:cs="Times New Roman" w:hint="eastAsia"/>
          <w:sz w:val="32"/>
          <w:szCs w:val="32"/>
        </w:rPr>
        <w:t>万吨增长至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15.6</w:t>
      </w:r>
      <w:r>
        <w:rPr>
          <w:rFonts w:ascii="Times New Roman" w:eastAsia="仿宋_GB2312" w:hAnsi="Times New Roman" w:cs="Times New Roman" w:hint="eastAsia"/>
          <w:sz w:val="32"/>
          <w:szCs w:val="32"/>
        </w:rPr>
        <w:t>万吨，累计增长了</w:t>
      </w:r>
      <w:r>
        <w:rPr>
          <w:rFonts w:ascii="Times New Roman" w:eastAsia="仿宋_GB2312" w:hAnsi="Times New Roman" w:cs="Times New Roman" w:hint="eastAsia"/>
          <w:sz w:val="32"/>
          <w:szCs w:val="32"/>
        </w:rPr>
        <w:t>77%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系倾销进口产品占</w:t>
      </w:r>
      <w:r>
        <w:rPr>
          <w:rFonts w:ascii="Times New Roman" w:eastAsia="仿宋_GB2312" w:hAnsi="Times New Roman" w:cs="Times New Roman" w:hint="eastAsia"/>
          <w:sz w:val="32"/>
          <w:szCs w:val="32"/>
        </w:rPr>
        <w:t>同规格倾销进口与国内产业产品总量的比例</w:t>
      </w:r>
      <w:r>
        <w:rPr>
          <w:rFonts w:ascii="Times New Roman" w:eastAsia="仿宋_GB2312" w:hAnsi="Times New Roman" w:cs="Times New Roman" w:hint="eastAsia"/>
          <w:sz w:val="32"/>
          <w:szCs w:val="32"/>
        </w:rPr>
        <w:t>由</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增长至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受此影响，损害调查期内，</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系国内同类产品价格虽然有所上涨，但与成本的涨幅基本持平。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系国内同类产品的销售成本上涨</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，同期价格仅上涨</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关于其他系产品，其</w:t>
      </w:r>
      <w:r>
        <w:rPr>
          <w:rFonts w:ascii="Times New Roman" w:eastAsia="仿宋_GB2312" w:hAnsi="Times New Roman" w:cs="Times New Roman" w:hint="eastAsia"/>
          <w:sz w:val="32"/>
          <w:szCs w:val="32"/>
        </w:rPr>
        <w:t>他系倾销进口产品价格</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年呈上升趋势，同期，</w:t>
      </w:r>
      <w:r>
        <w:rPr>
          <w:rFonts w:ascii="Times New Roman" w:eastAsia="仿宋_GB2312" w:hAnsi="Times New Roman" w:cs="Times New Roman" w:hint="eastAsia"/>
          <w:sz w:val="32"/>
          <w:szCs w:val="32"/>
        </w:rPr>
        <w:t>同规格</w:t>
      </w:r>
      <w:r>
        <w:rPr>
          <w:rFonts w:ascii="Times New Roman" w:eastAsia="仿宋_GB2312" w:hAnsi="Times New Roman" w:cs="Times New Roman" w:hint="eastAsia"/>
          <w:sz w:val="32"/>
          <w:szCs w:val="32"/>
        </w:rPr>
        <w:t>国内同类产品价格先降后升。</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月，两者价格均出现下降。其他系倾销进口产品进口数量先升后降，由</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5.8</w:t>
      </w:r>
      <w:r>
        <w:rPr>
          <w:rFonts w:ascii="Times New Roman" w:eastAsia="仿宋_GB2312" w:hAnsi="Times New Roman" w:cs="Times New Roman" w:hint="eastAsia"/>
          <w:sz w:val="32"/>
          <w:szCs w:val="32"/>
        </w:rPr>
        <w:t>万吨增长至</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6.8</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损害</w:t>
      </w:r>
      <w:r>
        <w:rPr>
          <w:rFonts w:ascii="Times New Roman" w:eastAsia="仿宋_GB2312" w:hAnsi="Times New Roman" w:cs="Times New Roman" w:hint="eastAsia"/>
          <w:sz w:val="32"/>
          <w:szCs w:val="32"/>
        </w:rPr>
        <w:t>调查期后期逐年下降，但其占</w:t>
      </w:r>
      <w:r>
        <w:rPr>
          <w:rFonts w:ascii="Times New Roman" w:eastAsia="仿宋_GB2312" w:hAnsi="Times New Roman" w:cs="Times New Roman" w:hint="eastAsia"/>
          <w:sz w:val="32"/>
          <w:szCs w:val="32"/>
        </w:rPr>
        <w:t>同规格倾销进口与国内产业产品总量的比例</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79%-92%</w:t>
      </w:r>
      <w:r>
        <w:rPr>
          <w:rFonts w:ascii="Times New Roman" w:eastAsia="仿宋_GB2312" w:hAnsi="Times New Roman" w:cs="Times New Roman" w:hint="eastAsia"/>
          <w:sz w:val="32"/>
          <w:szCs w:val="32"/>
        </w:rPr>
        <w:t>。由于其他系的倾销进口产品数量远超过国内产业同类产品的销售数量，其他系国内产品被迫通过降低价格实现了销售数量总体上升，由</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年不足</w:t>
      </w:r>
      <w:r>
        <w:rPr>
          <w:rFonts w:ascii="Times New Roman" w:eastAsia="仿宋_GB2312" w:hAnsi="Times New Roman" w:cs="Times New Roman" w:hint="eastAsia"/>
          <w:sz w:val="32"/>
          <w:szCs w:val="32"/>
        </w:rPr>
        <w:t>0.5</w:t>
      </w:r>
      <w:r>
        <w:rPr>
          <w:rFonts w:ascii="Times New Roman" w:eastAsia="仿宋_GB2312" w:hAnsi="Times New Roman" w:cs="Times New Roman" w:hint="eastAsia"/>
          <w:sz w:val="32"/>
          <w:szCs w:val="32"/>
        </w:rPr>
        <w:t>万吨升至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万吨。调查期末，其他</w:t>
      </w:r>
      <w:proofErr w:type="gramStart"/>
      <w:r>
        <w:rPr>
          <w:rFonts w:ascii="Times New Roman" w:eastAsia="仿宋_GB2312" w:hAnsi="Times New Roman" w:cs="Times New Roman" w:hint="eastAsia"/>
          <w:sz w:val="32"/>
          <w:szCs w:val="32"/>
        </w:rPr>
        <w:t>系进口</w:t>
      </w:r>
      <w:proofErr w:type="gramEnd"/>
      <w:r>
        <w:rPr>
          <w:rFonts w:ascii="Times New Roman" w:eastAsia="仿宋_GB2312" w:hAnsi="Times New Roman" w:cs="Times New Roman" w:hint="eastAsia"/>
          <w:sz w:val="32"/>
          <w:szCs w:val="32"/>
        </w:rPr>
        <w:t>产品的价格再次出现</w:t>
      </w:r>
      <w:r>
        <w:rPr>
          <w:rFonts w:ascii="Times New Roman" w:eastAsia="仿宋_GB2312" w:hAnsi="Times New Roman" w:cs="Times New Roman" w:hint="eastAsia"/>
          <w:sz w:val="32"/>
          <w:szCs w:val="32"/>
        </w:rPr>
        <w:t>下降，其进口数量占同规格国内市场份额有所上升，同期其他系国内同类产品的价格也出现下降。其他系倾销进口产品对同规格国内同类产品价格造成了不利影响。</w:t>
      </w:r>
    </w:p>
    <w:p w:rsidR="00B13DD4" w:rsidRDefault="00C1265C">
      <w:pPr>
        <w:adjustRightIn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上述价格变化说明，同规格的倾销进口产品与国内同类</w:t>
      </w:r>
      <w:r>
        <w:rPr>
          <w:rFonts w:ascii="Times New Roman" w:eastAsia="仿宋_GB2312" w:hAnsi="Times New Roman" w:cs="Times New Roman" w:hint="eastAsia"/>
          <w:sz w:val="32"/>
          <w:szCs w:val="32"/>
        </w:rPr>
        <w:lastRenderedPageBreak/>
        <w:t>产品的价格变化具有明显的关联性，倾销进口产品价格对同规格国内同类产品的价格会产生影响。证据显示，损害调查期内，与倾销进口产品相同规格的</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系和其他系国内同类产品的销售数量占国内产业全部销量的</w:t>
      </w:r>
      <w:r>
        <w:rPr>
          <w:rFonts w:ascii="Times New Roman" w:eastAsia="仿宋_GB2312" w:hAnsi="Times New Roman" w:cs="Times New Roman" w:hint="eastAsia"/>
          <w:sz w:val="32"/>
          <w:szCs w:val="32"/>
        </w:rPr>
        <w:t>69-79%</w:t>
      </w:r>
      <w:r>
        <w:rPr>
          <w:rFonts w:ascii="Times New Roman" w:eastAsia="仿宋_GB2312" w:hAnsi="Times New Roman" w:cs="Times New Roman" w:hint="eastAsia"/>
          <w:sz w:val="32"/>
          <w:szCs w:val="32"/>
        </w:rPr>
        <w:t>，占国内产业同类产品销售的绝大部分，另外</w:t>
      </w:r>
      <w:r>
        <w:rPr>
          <w:rFonts w:ascii="Times New Roman" w:eastAsia="仿宋_GB2312" w:hAnsi="Times New Roman" w:cs="Times New Roman" w:hint="eastAsia"/>
          <w:sz w:val="32"/>
          <w:szCs w:val="32"/>
        </w:rPr>
        <w:t>21-31%</w:t>
      </w:r>
      <w:r>
        <w:rPr>
          <w:rFonts w:ascii="Times New Roman" w:eastAsia="仿宋_GB2312" w:hAnsi="Times New Roman" w:cs="Times New Roman" w:hint="eastAsia"/>
          <w:sz w:val="32"/>
          <w:szCs w:val="32"/>
        </w:rPr>
        <w:t>的国内同类产品为</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系产品。</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系国内同类产品的</w:t>
      </w:r>
      <w:r>
        <w:rPr>
          <w:rFonts w:ascii="Times New Roman" w:eastAsia="仿宋_GB2312" w:hAnsi="Times New Roman" w:cs="Times New Roman" w:hint="eastAsia"/>
          <w:sz w:val="32"/>
          <w:szCs w:val="32"/>
        </w:rPr>
        <w:t>价格</w:t>
      </w:r>
      <w:r>
        <w:rPr>
          <w:rFonts w:ascii="Times New Roman" w:eastAsia="仿宋_GB2312" w:hAnsi="Times New Roman" w:cs="Times New Roman" w:hint="eastAsia"/>
          <w:sz w:val="32"/>
          <w:szCs w:val="32"/>
        </w:rPr>
        <w:t>先降后升，</w:t>
      </w:r>
      <w:r>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系和其他系国内同类产品的价格变化具有关联性。</w:t>
      </w:r>
      <w:r>
        <w:rPr>
          <w:rFonts w:ascii="Times New Roman" w:eastAsia="仿宋_GB2312" w:hAnsi="Times New Roman" w:cs="Times New Roman" w:hint="eastAsia"/>
          <w:sz w:val="32"/>
          <w:szCs w:val="32"/>
        </w:rPr>
        <w:t>国内同类产品市场是个有机统一的整体，</w:t>
      </w:r>
      <w:r>
        <w:rPr>
          <w:rFonts w:ascii="Times New Roman" w:eastAsia="仿宋_GB2312" w:hAnsi="Times New Roman" w:cs="Times New Roman" w:hint="eastAsia"/>
          <w:sz w:val="32"/>
          <w:szCs w:val="32"/>
        </w:rPr>
        <w:t>倾销进口产品对相应规格的国内同类产品价格产生影响，也</w:t>
      </w:r>
      <w:r>
        <w:rPr>
          <w:rFonts w:ascii="Times New Roman" w:eastAsia="仿宋_GB2312" w:hAnsi="Times New Roman" w:cs="Times New Roman" w:hint="eastAsia"/>
          <w:sz w:val="32"/>
          <w:szCs w:val="32"/>
        </w:rPr>
        <w:t>会</w:t>
      </w:r>
      <w:r>
        <w:rPr>
          <w:rFonts w:ascii="Times New Roman" w:eastAsia="仿宋_GB2312" w:hAnsi="Times New Roman" w:cs="Times New Roman" w:hint="eastAsia"/>
          <w:sz w:val="32"/>
          <w:szCs w:val="32"/>
        </w:rPr>
        <w:t>对包括</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系产品在内的其他不同规格国内同类产品产生不利影响，进而对整个国内同类产品价格产生不利影响。</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从整体来看，损害调查期内，倾销进口产品进口数量呈总体上升趋势，</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161.86%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626.22%</w:t>
      </w:r>
      <w:r>
        <w:rPr>
          <w:rFonts w:ascii="Times New Roman" w:eastAsia="仿宋_GB2312" w:hAnsi="Times New Roman" w:cs="Times New Roman" w:hint="eastAsia"/>
          <w:sz w:val="32"/>
          <w:szCs w:val="32"/>
        </w:rPr>
        <w:t>。倾销进口产品价格呈总体下降趋势，</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年累计下降</w:t>
      </w:r>
      <w:r>
        <w:rPr>
          <w:rFonts w:ascii="Times New Roman" w:eastAsia="仿宋_GB2312" w:hAnsi="Times New Roman" w:cs="Times New Roman" w:hint="eastAsia"/>
          <w:sz w:val="32"/>
          <w:szCs w:val="32"/>
        </w:rPr>
        <w:t>18.17%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18.31%</w:t>
      </w:r>
      <w:r>
        <w:rPr>
          <w:rFonts w:ascii="Times New Roman" w:eastAsia="仿宋_GB2312" w:hAnsi="Times New Roman" w:cs="Times New Roman" w:hint="eastAsia"/>
          <w:sz w:val="32"/>
          <w:szCs w:val="32"/>
        </w:rPr>
        <w:t>。同期，国内同类产品价格一直低于倾销进口产品价格，</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月，倾销进口产品价格与国内同类产品的加权平均价格的差额缩小。</w:t>
      </w:r>
      <w:r>
        <w:rPr>
          <w:rFonts w:ascii="Times New Roman" w:eastAsia="仿宋_GB2312" w:hAnsi="Times New Roman" w:cs="Times New Roman"/>
          <w:sz w:val="32"/>
          <w:szCs w:val="32"/>
        </w:rPr>
        <w:t>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消费</w:t>
      </w:r>
      <w:proofErr w:type="gramEnd"/>
      <w:r>
        <w:rPr>
          <w:rFonts w:ascii="Times New Roman" w:eastAsia="仿宋_GB2312" w:hAnsi="Times New Roman" w:cs="Times New Roman"/>
          <w:sz w:val="32"/>
          <w:szCs w:val="32"/>
        </w:rPr>
        <w:t>市场是一个竞争开放的市场，</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w:t>
      </w:r>
      <w:r>
        <w:rPr>
          <w:rFonts w:ascii="Times New Roman" w:eastAsia="仿宋_GB2312" w:hAnsi="Times New Roman" w:cs="Times New Roman"/>
          <w:sz w:val="32"/>
          <w:szCs w:val="32"/>
        </w:rPr>
        <w:t>与国内同类产品在国内市场</w:t>
      </w:r>
      <w:r>
        <w:rPr>
          <w:rFonts w:ascii="Times New Roman" w:eastAsia="仿宋_GB2312" w:hAnsi="Times New Roman" w:cs="Times New Roman" w:hint="eastAsia"/>
          <w:sz w:val="32"/>
          <w:szCs w:val="32"/>
        </w:rPr>
        <w:t>上</w:t>
      </w:r>
      <w:r>
        <w:rPr>
          <w:rFonts w:ascii="Times New Roman" w:eastAsia="仿宋_GB2312" w:hAnsi="Times New Roman" w:cs="Times New Roman"/>
          <w:sz w:val="32"/>
          <w:szCs w:val="32"/>
        </w:rPr>
        <w:t>相互竞争，价格是影响产品销售的重要因素。二者的客户群体相同且存在交叉，国内下游用户选择采购、替代使</w:t>
      </w:r>
      <w:r>
        <w:rPr>
          <w:rFonts w:ascii="Times New Roman" w:eastAsia="仿宋_GB2312" w:hAnsi="Times New Roman" w:cs="Times New Roman"/>
          <w:sz w:val="32"/>
          <w:szCs w:val="32"/>
        </w:rPr>
        <w:lastRenderedPageBreak/>
        <w:t>用</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产品以及国内同类产品</w:t>
      </w:r>
      <w:r>
        <w:rPr>
          <w:rFonts w:ascii="Times New Roman" w:eastAsia="仿宋_GB2312" w:hAnsi="Times New Roman" w:cs="Times New Roman" w:hint="eastAsia"/>
          <w:sz w:val="32"/>
          <w:szCs w:val="32"/>
        </w:rPr>
        <w:t>。由于发展状况的差异，倾销进口产品在中国国内市场具有一定的品牌效应被消费者认同，倾销进口产品包括其具体规格的价格下降给国内产业的价格造成了明显不利影响。</w:t>
      </w:r>
      <w:r>
        <w:rPr>
          <w:rFonts w:ascii="Times New Roman" w:eastAsia="仿宋_GB2312" w:hAnsi="Times New Roman" w:cs="Times New Roman" w:hint="eastAsia"/>
          <w:sz w:val="32"/>
          <w:szCs w:val="32"/>
        </w:rPr>
        <w:t>倾销进口产品通过倾销行为，抢占中国市场份额，损害调查期内其市场份额累计增加</w:t>
      </w:r>
      <w:r>
        <w:rPr>
          <w:rFonts w:ascii="Times New Roman" w:eastAsia="仿宋_GB2312" w:hAnsi="Times New Roman" w:cs="Times New Roman" w:hint="eastAsia"/>
          <w:sz w:val="32"/>
          <w:szCs w:val="32"/>
        </w:rPr>
        <w:t>8.68</w:t>
      </w:r>
      <w:r>
        <w:rPr>
          <w:rFonts w:ascii="Times New Roman" w:eastAsia="仿宋_GB2312" w:hAnsi="Times New Roman" w:cs="Times New Roman" w:hint="eastAsia"/>
          <w:sz w:val="32"/>
          <w:szCs w:val="32"/>
        </w:rPr>
        <w:t>个百分点，而国内同类产品市场份额整体下降。为维持一定的销售数量和市场份额，国内同类产品的价格被迫下降，</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年国内同类产品</w:t>
      </w:r>
      <w:r>
        <w:rPr>
          <w:rFonts w:ascii="Times New Roman" w:eastAsia="仿宋_GB2312" w:hAnsi="Times New Roman" w:cs="Times New Roman" w:hint="eastAsia"/>
          <w:sz w:val="32"/>
          <w:szCs w:val="32"/>
        </w:rPr>
        <w:t>价格已经低于产品销售成本。</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年以来，尽管受淘汰落后产能等积极政策影响，国内同类产品价格有所回升，但由于倾销进口产品数量大量增加，进口价格持续下降，导致</w:t>
      </w:r>
      <w:r>
        <w:rPr>
          <w:rFonts w:ascii="Times New Roman" w:eastAsia="仿宋_GB2312" w:hAnsi="Times New Roman" w:cs="Times New Roman" w:hint="eastAsia"/>
          <w:sz w:val="32"/>
          <w:szCs w:val="32"/>
        </w:rPr>
        <w:t>损害</w:t>
      </w:r>
      <w:r>
        <w:rPr>
          <w:rFonts w:ascii="Times New Roman" w:eastAsia="仿宋_GB2312" w:hAnsi="Times New Roman" w:cs="Times New Roman" w:hint="eastAsia"/>
          <w:sz w:val="32"/>
          <w:szCs w:val="32"/>
        </w:rPr>
        <w:t>调查期期末国内同类产品价格再次出现下降。</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hint="eastAsia"/>
          <w:sz w:val="32"/>
          <w:szCs w:val="32"/>
        </w:rPr>
        <w:t>认定，倾销进口产品</w:t>
      </w:r>
      <w:r>
        <w:rPr>
          <w:rFonts w:ascii="Times New Roman" w:eastAsia="仿宋_GB2312" w:hAnsi="Times New Roman" w:cs="Times New Roman" w:hint="eastAsia"/>
          <w:sz w:val="32"/>
          <w:szCs w:val="32"/>
        </w:rPr>
        <w:t>大幅</w:t>
      </w:r>
      <w:r>
        <w:rPr>
          <w:rFonts w:ascii="Times New Roman" w:eastAsia="仿宋_GB2312" w:hAnsi="Times New Roman" w:cs="Times New Roman" w:hint="eastAsia"/>
          <w:sz w:val="32"/>
          <w:szCs w:val="32"/>
        </w:rPr>
        <w:t>压低了国内同类产品价格。</w:t>
      </w:r>
      <w:r>
        <w:rPr>
          <w:rFonts w:ascii="Times New Roman" w:eastAsia="仿宋_GB2312" w:hAnsi="Times New Roman" w:cs="Times New Roman" w:hint="eastAsia"/>
          <w:sz w:val="32"/>
          <w:szCs w:val="32"/>
        </w:rPr>
        <w:t>经进一步调查，在终裁中，调查机关决定维持初裁裁定。</w:t>
      </w:r>
    </w:p>
    <w:p w:rsidR="00B13DD4" w:rsidRDefault="00C1265C">
      <w:pPr>
        <w:pStyle w:val="3"/>
        <w:keepNext w:val="0"/>
        <w:keepLines w:val="0"/>
        <w:spacing w:before="0" w:after="0"/>
        <w:ind w:firstLineChars="0" w:firstLine="0"/>
        <w:rPr>
          <w:rFonts w:eastAsia="仿宋_GB2312"/>
          <w:sz w:val="32"/>
          <w:szCs w:val="32"/>
        </w:rPr>
      </w:pPr>
      <w:r>
        <w:rPr>
          <w:rFonts w:eastAsia="仿宋_GB2312" w:hint="eastAsia"/>
          <w:b w:val="0"/>
          <w:bCs/>
          <w:sz w:val="32"/>
          <w:szCs w:val="32"/>
        </w:rPr>
        <w:t xml:space="preserve">    </w:t>
      </w:r>
      <w:r>
        <w:rPr>
          <w:rFonts w:eastAsia="仿宋_GB2312" w:hint="eastAsia"/>
          <w:b w:val="0"/>
          <w:bCs/>
          <w:sz w:val="32"/>
          <w:szCs w:val="32"/>
        </w:rPr>
        <w:t>初裁后，</w:t>
      </w:r>
      <w:r>
        <w:rPr>
          <w:rFonts w:eastAsia="仿宋_GB2312" w:hint="eastAsia"/>
          <w:b w:val="0"/>
          <w:bCs/>
          <w:sz w:val="32"/>
          <w:szCs w:val="32"/>
        </w:rPr>
        <w:t>有关利害关系方主张</w:t>
      </w:r>
      <w:r>
        <w:rPr>
          <w:rFonts w:eastAsia="仿宋_GB2312" w:hint="eastAsia"/>
          <w:b w:val="0"/>
          <w:bCs/>
          <w:sz w:val="32"/>
          <w:szCs w:val="32"/>
        </w:rPr>
        <w:t>，</w:t>
      </w:r>
      <w:r>
        <w:rPr>
          <w:rFonts w:eastAsia="仿宋_GB2312" w:hint="eastAsia"/>
          <w:b w:val="0"/>
          <w:bCs/>
          <w:sz w:val="32"/>
          <w:szCs w:val="32"/>
        </w:rPr>
        <w:t>一是价格影响分析应按照不锈钢钢坯、不锈钢热轧板和不锈钢热轧卷三类产品分析，每一类产品下再分规格进行分析。二是</w:t>
      </w:r>
      <w:r>
        <w:rPr>
          <w:rFonts w:eastAsia="仿宋_GB2312"/>
          <w:b w:val="0"/>
          <w:bCs/>
          <w:sz w:val="32"/>
          <w:szCs w:val="32"/>
        </w:rPr>
        <w:t>被调查产品</w:t>
      </w:r>
      <w:r>
        <w:rPr>
          <w:rFonts w:eastAsia="仿宋_GB2312" w:hint="eastAsia"/>
          <w:b w:val="0"/>
          <w:bCs/>
          <w:sz w:val="32"/>
          <w:szCs w:val="32"/>
        </w:rPr>
        <w:t>与国内产品存在显著的价格差异，个别年</w:t>
      </w:r>
      <w:r>
        <w:rPr>
          <w:rFonts w:eastAsia="仿宋_GB2312" w:hint="eastAsia"/>
          <w:b w:val="0"/>
          <w:bCs/>
          <w:sz w:val="32"/>
          <w:szCs w:val="32"/>
        </w:rPr>
        <w:t>份有不同的价格走势，表明</w:t>
      </w:r>
      <w:r>
        <w:rPr>
          <w:rFonts w:eastAsia="仿宋_GB2312" w:hint="eastAsia"/>
          <w:b w:val="0"/>
          <w:bCs/>
          <w:sz w:val="32"/>
          <w:szCs w:val="32"/>
        </w:rPr>
        <w:t>两者</w:t>
      </w:r>
      <w:r>
        <w:rPr>
          <w:rFonts w:eastAsia="仿宋_GB2312"/>
          <w:b w:val="0"/>
          <w:bCs/>
          <w:sz w:val="32"/>
          <w:szCs w:val="32"/>
        </w:rPr>
        <w:t>没有竞争关系</w:t>
      </w:r>
      <w:r>
        <w:rPr>
          <w:rFonts w:eastAsia="仿宋_GB2312" w:hint="eastAsia"/>
          <w:b w:val="0"/>
          <w:bCs/>
          <w:sz w:val="32"/>
          <w:szCs w:val="32"/>
        </w:rPr>
        <w:t>，</w:t>
      </w:r>
      <w:r>
        <w:rPr>
          <w:rFonts w:eastAsia="仿宋_GB2312" w:hint="eastAsia"/>
          <w:b w:val="0"/>
          <w:bCs/>
          <w:sz w:val="32"/>
          <w:szCs w:val="32"/>
        </w:rPr>
        <w:t>进口被调查产品</w:t>
      </w:r>
      <w:r>
        <w:rPr>
          <w:rFonts w:eastAsia="仿宋_GB2312"/>
          <w:b w:val="0"/>
          <w:bCs/>
          <w:sz w:val="32"/>
          <w:szCs w:val="32"/>
        </w:rPr>
        <w:t>没有压</w:t>
      </w:r>
      <w:r>
        <w:rPr>
          <w:rFonts w:eastAsia="仿宋_GB2312" w:hint="eastAsia"/>
          <w:b w:val="0"/>
          <w:bCs/>
          <w:sz w:val="32"/>
          <w:szCs w:val="32"/>
        </w:rPr>
        <w:t>低</w:t>
      </w:r>
      <w:r>
        <w:rPr>
          <w:rFonts w:eastAsia="仿宋_GB2312"/>
          <w:b w:val="0"/>
          <w:bCs/>
          <w:sz w:val="32"/>
          <w:szCs w:val="32"/>
        </w:rPr>
        <w:t>国内同类产品的价格</w:t>
      </w:r>
      <w:r>
        <w:rPr>
          <w:rFonts w:eastAsia="仿宋_GB2312" w:hint="eastAsia"/>
          <w:b w:val="0"/>
          <w:bCs/>
          <w:sz w:val="32"/>
          <w:szCs w:val="32"/>
        </w:rPr>
        <w:t>。</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调查机关认为</w:t>
      </w:r>
      <w:r>
        <w:rPr>
          <w:rFonts w:ascii="Times New Roman" w:eastAsia="仿宋_GB2312" w:hAnsi="Times New Roman" w:cs="Times New Roman" w:hint="eastAsia"/>
          <w:sz w:val="32"/>
          <w:szCs w:val="32"/>
        </w:rPr>
        <w:t>，第一，关于不锈钢钢坯和不锈钢热轧板</w:t>
      </w: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卷为同一类产品的情况前文已述。</w:t>
      </w:r>
      <w:r>
        <w:rPr>
          <w:rFonts w:ascii="Times New Roman" w:eastAsia="仿宋_GB2312" w:hAnsi="Times New Roman" w:cs="Times New Roman" w:hint="eastAsia"/>
          <w:sz w:val="32"/>
          <w:szCs w:val="32"/>
        </w:rPr>
        <w:t>本案调查的是对国内不锈钢钢坯和不锈钢热轧板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卷整体的需求、供给、竞争情况，而不是不锈钢钢坯或不锈钢热轧板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卷某个细分产品市场的需求和供给情况。同时，由于本案中部分国外出口商未提交调查问卷，调查机关无法获得不锈钢钢坯、不锈钢热轧板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卷分类有关信息，调查机关已尽最大努力，依据</w:t>
      </w:r>
      <w:proofErr w:type="gramStart"/>
      <w:r>
        <w:rPr>
          <w:rFonts w:ascii="Times New Roman" w:eastAsia="仿宋_GB2312" w:hAnsi="Times New Roman" w:cs="Times New Roman" w:hint="eastAsia"/>
          <w:sz w:val="32"/>
          <w:szCs w:val="32"/>
        </w:rPr>
        <w:t>最佳可</w:t>
      </w:r>
      <w:proofErr w:type="gramEnd"/>
      <w:r>
        <w:rPr>
          <w:rFonts w:ascii="Times New Roman" w:eastAsia="仿宋_GB2312" w:hAnsi="Times New Roman" w:cs="Times New Roman" w:hint="eastAsia"/>
          <w:sz w:val="32"/>
          <w:szCs w:val="32"/>
        </w:rPr>
        <w:t>获得信息将不锈钢钢坯和不锈钢热轧板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卷可为</w:t>
      </w:r>
      <w:r>
        <w:rPr>
          <w:rFonts w:ascii="Times New Roman" w:eastAsia="仿宋_GB2312" w:hAnsi="Times New Roman" w:cs="Times New Roman" w:hint="eastAsia"/>
          <w:kern w:val="0"/>
          <w:sz w:val="32"/>
          <w:szCs w:val="32"/>
        </w:rPr>
        <w:t>200</w:t>
      </w:r>
      <w:r>
        <w:rPr>
          <w:rFonts w:ascii="Times New Roman" w:eastAsia="仿宋_GB2312" w:hAnsi="Times New Roman" w:cs="Times New Roman" w:hint="eastAsia"/>
          <w:kern w:val="0"/>
          <w:sz w:val="32"/>
          <w:szCs w:val="32"/>
        </w:rPr>
        <w:t>系、</w:t>
      </w:r>
      <w:r>
        <w:rPr>
          <w:rFonts w:ascii="Times New Roman" w:eastAsia="仿宋_GB2312" w:hAnsi="Times New Roman" w:cs="Times New Roman" w:hint="eastAsia"/>
          <w:kern w:val="0"/>
          <w:sz w:val="32"/>
          <w:szCs w:val="32"/>
        </w:rPr>
        <w:t>300</w:t>
      </w:r>
      <w:r>
        <w:rPr>
          <w:rFonts w:ascii="Times New Roman" w:eastAsia="仿宋_GB2312" w:hAnsi="Times New Roman" w:cs="Times New Roman" w:hint="eastAsia"/>
          <w:kern w:val="0"/>
          <w:sz w:val="32"/>
          <w:szCs w:val="32"/>
        </w:rPr>
        <w:t>系、</w:t>
      </w:r>
      <w:r>
        <w:rPr>
          <w:rFonts w:ascii="Times New Roman" w:eastAsia="仿宋_GB2312" w:hAnsi="Times New Roman" w:cs="Times New Roman" w:hint="eastAsia"/>
          <w:kern w:val="0"/>
          <w:sz w:val="32"/>
          <w:szCs w:val="32"/>
        </w:rPr>
        <w:t>400</w:t>
      </w:r>
      <w:r>
        <w:rPr>
          <w:rFonts w:ascii="Times New Roman" w:eastAsia="仿宋_GB2312" w:hAnsi="Times New Roman" w:cs="Times New Roman" w:hint="eastAsia"/>
          <w:kern w:val="0"/>
          <w:sz w:val="32"/>
          <w:szCs w:val="32"/>
        </w:rPr>
        <w:t>系和其他系等规格</w:t>
      </w:r>
      <w:r>
        <w:rPr>
          <w:rFonts w:ascii="Times New Roman" w:eastAsia="仿宋_GB2312" w:hAnsi="Times New Roman" w:cs="Times New Roman" w:hint="eastAsia"/>
          <w:kern w:val="0"/>
          <w:sz w:val="32"/>
          <w:szCs w:val="32"/>
        </w:rPr>
        <w:t>进行价格影响分析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第二，被调查产品对国内同类产品造成的价格影响须根据案件事实分析，调查机关价格影响分析也要反映调查期内价格的总体走势，同时参照市场变化客观评估价格走势。调查机关注意到个别时间</w:t>
      </w:r>
      <w:proofErr w:type="gramStart"/>
      <w:r>
        <w:rPr>
          <w:rFonts w:ascii="Times New Roman" w:eastAsia="仿宋_GB2312" w:hAnsi="Times New Roman" w:cs="Times New Roman" w:hint="eastAsia"/>
          <w:sz w:val="32"/>
          <w:szCs w:val="32"/>
        </w:rPr>
        <w:t>段价格</w:t>
      </w:r>
      <w:proofErr w:type="gramEnd"/>
      <w:r>
        <w:rPr>
          <w:rFonts w:ascii="Times New Roman" w:eastAsia="仿宋_GB2312" w:hAnsi="Times New Roman" w:cs="Times New Roman" w:hint="eastAsia"/>
          <w:sz w:val="32"/>
          <w:szCs w:val="32"/>
        </w:rPr>
        <w:t>走势不一致，但从分规格以及总的价格趋势来看，受倾销进口产品价格下降的影响，国内同类产品的价格被迫下降。</w:t>
      </w:r>
      <w:r>
        <w:rPr>
          <w:rFonts w:ascii="Times New Roman" w:eastAsia="仿宋_GB2312" w:hAnsi="Times New Roman" w:cs="Times New Roman" w:hint="eastAsia"/>
          <w:sz w:val="32"/>
          <w:szCs w:val="32"/>
        </w:rPr>
        <w:t>考虑到中国市场</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年积极的产业政策，在倾销进口产品进口价格持续下降的情况下，国内同类产品的市场价格有短暂回升。</w:t>
      </w:r>
      <w:r>
        <w:rPr>
          <w:rFonts w:ascii="Times New Roman" w:eastAsia="仿宋_GB2312" w:hAnsi="Times New Roman" w:cs="Times New Roman" w:hint="eastAsia"/>
          <w:sz w:val="32"/>
          <w:szCs w:val="32"/>
        </w:rPr>
        <w:t>经进一步调查，</w:t>
      </w:r>
      <w:r>
        <w:rPr>
          <w:rFonts w:ascii="Times New Roman" w:eastAsia="仿宋_GB2312" w:hAnsi="Times New Roman" w:cs="Times New Roman" w:hint="eastAsia"/>
          <w:sz w:val="32"/>
          <w:szCs w:val="32"/>
        </w:rPr>
        <w:t>终裁中，调查机关决定维持初裁裁定。</w:t>
      </w:r>
    </w:p>
    <w:p w:rsidR="00B13DD4" w:rsidRDefault="00C1265C">
      <w:pPr>
        <w:spacing w:line="360" w:lineRule="auto"/>
        <w:ind w:firstLine="630"/>
        <w:rPr>
          <w:rFonts w:ascii="楷体_GB2312" w:eastAsia="楷体_GB2312"/>
          <w:b/>
          <w:sz w:val="32"/>
          <w:szCs w:val="32"/>
        </w:rPr>
      </w:pPr>
      <w:r>
        <w:rPr>
          <w:rFonts w:ascii="楷体_GB2312" w:eastAsia="楷体_GB2312"/>
          <w:b/>
          <w:sz w:val="32"/>
          <w:szCs w:val="32"/>
        </w:rPr>
        <w:t>（四）调</w:t>
      </w:r>
      <w:r>
        <w:rPr>
          <w:rFonts w:ascii="楷体_GB2312" w:eastAsia="楷体_GB2312"/>
          <w:b/>
          <w:sz w:val="32"/>
          <w:szCs w:val="32"/>
        </w:rPr>
        <w:t>查期内国内产业状况。</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根据《反倾销条例》第七条、第八条的规定，调查机关对以下影响国内产业状况相关经济因素和指标进行了调查（数据见附表）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证据显示：</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1. </w:t>
      </w:r>
      <w:r>
        <w:rPr>
          <w:rFonts w:ascii="Times New Roman" w:eastAsia="仿宋_GB2312" w:hAnsi="Times New Roman" w:cs="Times New Roman" w:hint="eastAsia"/>
          <w:b/>
          <w:sz w:val="32"/>
          <w:szCs w:val="32"/>
        </w:rPr>
        <w:t>表观消费量</w:t>
      </w:r>
      <w:r>
        <w:rPr>
          <w:rFonts w:ascii="Times New Roman" w:eastAsia="仿宋_GB2312" w:hAnsi="Times New Roman" w:cs="Times New Roman"/>
          <w:b/>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损害调查期内，国内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卷</w:t>
      </w:r>
      <w:r>
        <w:rPr>
          <w:rFonts w:ascii="Times New Roman" w:eastAsia="仿宋_GB2312" w:hAnsi="Times New Roman" w:cs="Times New Roman" w:hint="eastAsia"/>
          <w:sz w:val="32"/>
          <w:szCs w:val="32"/>
        </w:rPr>
        <w:t>表观消费</w:t>
      </w:r>
      <w:r>
        <w:rPr>
          <w:rFonts w:ascii="Times New Roman" w:eastAsia="仿宋_GB2312" w:hAnsi="Times New Roman" w:cs="Times New Roman"/>
          <w:sz w:val="32"/>
          <w:szCs w:val="32"/>
        </w:rPr>
        <w:t>量</w:t>
      </w:r>
      <w:r>
        <w:rPr>
          <w:rFonts w:ascii="Times New Roman" w:eastAsia="仿宋_GB2312" w:hAnsi="Times New Roman" w:cs="Times New Roman" w:hint="eastAsia"/>
          <w:sz w:val="32"/>
          <w:szCs w:val="32"/>
        </w:rPr>
        <w:t>呈持续增长趋势。</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1500.84</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1647.11</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1770.39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1836.43</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493.16</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9.75%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7.48%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3.73%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22.36%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444.81</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月进一步增长</w:t>
      </w:r>
      <w:r>
        <w:rPr>
          <w:rFonts w:ascii="Times New Roman" w:eastAsia="仿宋_GB2312" w:hAnsi="Times New Roman" w:cs="Times New Roman" w:hint="eastAsia"/>
          <w:sz w:val="32"/>
          <w:szCs w:val="32"/>
        </w:rPr>
        <w:t>10.87%</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2. </w:t>
      </w:r>
      <w:r>
        <w:rPr>
          <w:rFonts w:ascii="Times New Roman" w:eastAsia="仿宋_GB2312" w:hAnsi="Times New Roman" w:cs="Times New Roman"/>
          <w:b/>
          <w:sz w:val="32"/>
          <w:szCs w:val="32"/>
        </w:rPr>
        <w:t>产能。</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损害调查期内，国内产业同类产品产能</w:t>
      </w:r>
      <w:r>
        <w:rPr>
          <w:rFonts w:ascii="Times New Roman" w:eastAsia="仿宋_GB2312" w:hAnsi="Times New Roman" w:cs="Times New Roman" w:hint="eastAsia"/>
          <w:sz w:val="32"/>
          <w:szCs w:val="32"/>
        </w:rPr>
        <w:t>呈持续增长趋势。</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936</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936</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1076</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1076</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268.26</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年同比扩产</w:t>
      </w:r>
      <w:r>
        <w:rPr>
          <w:rFonts w:ascii="Times New Roman" w:eastAsia="仿宋_GB2312" w:hAnsi="Times New Roman" w:cs="Times New Roman" w:hint="eastAsia"/>
          <w:sz w:val="32"/>
          <w:szCs w:val="32"/>
        </w:rPr>
        <w:t>14.96%</w:t>
      </w:r>
      <w:r>
        <w:rPr>
          <w:rFonts w:ascii="Times New Roman" w:eastAsia="仿宋_GB2312" w:hAnsi="Times New Roman" w:cs="Times New Roman" w:hint="eastAsia"/>
          <w:sz w:val="32"/>
          <w:szCs w:val="32"/>
        </w:rPr>
        <w:t>，此后产能保持稳定</w:t>
      </w:r>
      <w:r>
        <w:rPr>
          <w:rFonts w:ascii="Times New Roman" w:eastAsia="仿宋_GB2312" w:hAnsi="Times New Roman" w:cs="Times New Roman"/>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3. </w:t>
      </w:r>
      <w:r>
        <w:rPr>
          <w:rFonts w:ascii="Times New Roman" w:eastAsia="仿宋_GB2312" w:hAnsi="Times New Roman" w:cs="Times New Roman"/>
          <w:b/>
          <w:sz w:val="32"/>
          <w:szCs w:val="32"/>
        </w:rPr>
        <w:t>产量。</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损害调查期内，国内产业同类产品产量</w:t>
      </w:r>
      <w:r>
        <w:rPr>
          <w:rFonts w:ascii="Times New Roman" w:eastAsia="仿宋_GB2312" w:hAnsi="Times New Roman" w:cs="Times New Roman" w:hint="eastAsia"/>
          <w:sz w:val="32"/>
          <w:szCs w:val="32"/>
        </w:rPr>
        <w:t>总体呈增长趋势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713.78</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764.98</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916.09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893.28</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224.62</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7.17%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19.75%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2.49%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25.15%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219.13</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月进一步增长</w:t>
      </w:r>
      <w:r>
        <w:rPr>
          <w:rFonts w:ascii="Times New Roman" w:eastAsia="仿宋_GB2312" w:hAnsi="Times New Roman" w:cs="Times New Roman" w:hint="eastAsia"/>
          <w:sz w:val="32"/>
          <w:szCs w:val="32"/>
        </w:rPr>
        <w:t>2.51%</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4. </w:t>
      </w:r>
      <w:r>
        <w:rPr>
          <w:rFonts w:ascii="Times New Roman" w:eastAsia="仿宋_GB2312" w:hAnsi="Times New Roman" w:cs="Times New Roman"/>
          <w:b/>
          <w:sz w:val="32"/>
          <w:szCs w:val="32"/>
        </w:rPr>
        <w:t>国内销售量。</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损害调查期内，国内产业同类产品销售量</w:t>
      </w:r>
      <w:r>
        <w:rPr>
          <w:rFonts w:ascii="Times New Roman" w:eastAsia="仿宋_GB2312" w:hAnsi="Times New Roman" w:cs="Times New Roman" w:hint="eastAsia"/>
          <w:sz w:val="32"/>
          <w:szCs w:val="32"/>
        </w:rPr>
        <w:t>总体呈增长趋势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lastRenderedPageBreak/>
        <w:t>别为</w:t>
      </w:r>
      <w:r>
        <w:rPr>
          <w:rFonts w:ascii="Times New Roman" w:eastAsia="仿宋_GB2312" w:hAnsi="Times New Roman" w:cs="Times New Roman" w:hint="eastAsia"/>
          <w:sz w:val="32"/>
          <w:szCs w:val="32"/>
        </w:rPr>
        <w:t>373.69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365.81</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516.40</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502.68</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120.08</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2.11%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41.16%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2.66%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34.52%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110.90</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8.28%</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5. </w:t>
      </w:r>
      <w:r>
        <w:rPr>
          <w:rFonts w:ascii="Times New Roman" w:eastAsia="仿宋_GB2312" w:hAnsi="Times New Roman" w:cs="Times New Roman"/>
          <w:b/>
          <w:sz w:val="32"/>
          <w:szCs w:val="32"/>
        </w:rPr>
        <w:t>市场份额。</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损害调查期内，国内产业同类产品占中国国内市场份额</w:t>
      </w:r>
      <w:r>
        <w:rPr>
          <w:rFonts w:ascii="Times New Roman" w:eastAsia="仿宋_GB2312" w:hAnsi="Times New Roman" w:cs="Times New Roman" w:hint="eastAsia"/>
          <w:sz w:val="32"/>
          <w:szCs w:val="32"/>
        </w:rPr>
        <w:t>呈波动下降趋势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40.28%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38.54%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44.24%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1.52%</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38.43%</w:t>
      </w:r>
      <w:r>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1.74</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5.70</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2.72</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39.59%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1.16</w:t>
      </w:r>
      <w:r>
        <w:rPr>
          <w:rFonts w:ascii="Times New Roman" w:eastAsia="仿宋_GB2312" w:hAnsi="Times New Roman" w:cs="Times New Roman" w:hint="eastAsia"/>
          <w:sz w:val="32"/>
          <w:szCs w:val="32"/>
        </w:rPr>
        <w:t>个百分点。</w:t>
      </w:r>
      <w:r>
        <w:rPr>
          <w:rFonts w:ascii="Times New Roman" w:eastAsia="仿宋_GB2312" w:hAnsi="Times New Roman" w:cs="Times New Roman"/>
          <w:sz w:val="32"/>
          <w:szCs w:val="32"/>
        </w:rPr>
        <w:t xml:space="preserve"> </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6. </w:t>
      </w:r>
      <w:r>
        <w:rPr>
          <w:rFonts w:ascii="Times New Roman" w:eastAsia="仿宋_GB2312" w:hAnsi="Times New Roman" w:cs="Times New Roman"/>
          <w:b/>
          <w:sz w:val="32"/>
          <w:szCs w:val="32"/>
        </w:rPr>
        <w:t>销售价格。</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损害调查期内，国内产业同类产品销售价格</w:t>
      </w:r>
      <w:r>
        <w:rPr>
          <w:rFonts w:ascii="Times New Roman" w:eastAsia="仿宋_GB2312" w:hAnsi="Times New Roman" w:cs="Times New Roman" w:hint="eastAsia"/>
          <w:sz w:val="32"/>
          <w:szCs w:val="32"/>
        </w:rPr>
        <w:t>总体呈上升趋势，后期出现下降</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8101</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6938</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6970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9062</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吨和</w:t>
      </w:r>
      <w:r>
        <w:rPr>
          <w:rFonts w:ascii="Times New Roman" w:eastAsia="仿宋_GB2312" w:hAnsi="Times New Roman" w:cs="Times New Roman" w:hint="eastAsia"/>
          <w:sz w:val="32"/>
          <w:szCs w:val="32"/>
        </w:rPr>
        <w:t>8899</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14.36%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年同比上涨</w:t>
      </w:r>
      <w:r>
        <w:rPr>
          <w:rFonts w:ascii="Times New Roman" w:eastAsia="仿宋_GB2312" w:hAnsi="Times New Roman" w:cs="Times New Roman" w:hint="eastAsia"/>
          <w:sz w:val="32"/>
          <w:szCs w:val="32"/>
        </w:rPr>
        <w:t>0.46%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年同比上涨</w:t>
      </w:r>
      <w:r>
        <w:rPr>
          <w:rFonts w:ascii="Times New Roman" w:eastAsia="仿宋_GB2312" w:hAnsi="Times New Roman" w:cs="Times New Roman" w:hint="eastAsia"/>
          <w:sz w:val="32"/>
          <w:szCs w:val="32"/>
        </w:rPr>
        <w:t>30.02%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年累计上涨</w:t>
      </w:r>
      <w:r>
        <w:rPr>
          <w:rFonts w:ascii="Times New Roman" w:eastAsia="仿宋_GB2312" w:hAnsi="Times New Roman" w:cs="Times New Roman" w:hint="eastAsia"/>
          <w:sz w:val="32"/>
          <w:szCs w:val="32"/>
        </w:rPr>
        <w:t>11.87%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9755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8.78%</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7. </w:t>
      </w:r>
      <w:r>
        <w:rPr>
          <w:rFonts w:ascii="Times New Roman" w:eastAsia="仿宋_GB2312" w:hAnsi="Times New Roman" w:cs="Times New Roman"/>
          <w:b/>
          <w:sz w:val="32"/>
          <w:szCs w:val="32"/>
        </w:rPr>
        <w:t>销售收入。</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损害调查期内，国内产业同类产品销售收入</w:t>
      </w:r>
      <w:r>
        <w:rPr>
          <w:rFonts w:ascii="Times New Roman" w:eastAsia="仿宋_GB2312" w:hAnsi="Times New Roman" w:cs="Times New Roman" w:hint="eastAsia"/>
          <w:sz w:val="32"/>
          <w:szCs w:val="32"/>
        </w:rPr>
        <w:t>总体呈增长</w:t>
      </w:r>
      <w:r>
        <w:rPr>
          <w:rFonts w:ascii="Times New Roman" w:eastAsia="仿宋_GB2312" w:hAnsi="Times New Roman" w:cs="Times New Roman" w:hint="eastAsia"/>
          <w:sz w:val="32"/>
          <w:szCs w:val="32"/>
        </w:rPr>
        <w:lastRenderedPageBreak/>
        <w:t>趋势，后期出现下降</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302.71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253.79</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359.91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455.53</w:t>
      </w:r>
      <w:r>
        <w:rPr>
          <w:rFonts w:ascii="Times New Roman" w:eastAsia="仿宋_GB2312" w:hAnsi="Times New Roman" w:cs="Times New Roman" w:hint="eastAsia"/>
          <w:sz w:val="32"/>
          <w:szCs w:val="32"/>
        </w:rPr>
        <w:t>亿元和</w:t>
      </w:r>
      <w:r>
        <w:rPr>
          <w:rFonts w:ascii="Times New Roman" w:eastAsia="仿宋_GB2312" w:hAnsi="Times New Roman" w:cs="Times New Roman" w:hint="eastAsia"/>
          <w:sz w:val="32"/>
          <w:szCs w:val="32"/>
        </w:rPr>
        <w:t>106.86</w:t>
      </w:r>
      <w:r>
        <w:rPr>
          <w:rFonts w:ascii="Times New Roman" w:eastAsia="仿宋_GB2312" w:hAnsi="Times New Roman" w:cs="Times New Roman" w:hint="eastAsia"/>
          <w:sz w:val="32"/>
          <w:szCs w:val="32"/>
        </w:rPr>
        <w:t>亿元。其中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16.16%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41.81%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26.57%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年累计增长</w:t>
      </w:r>
      <w:r>
        <w:rPr>
          <w:rFonts w:ascii="Times New Roman" w:eastAsia="仿宋_GB2312" w:hAnsi="Times New Roman" w:cs="Times New Roman" w:hint="eastAsia"/>
          <w:sz w:val="32"/>
          <w:szCs w:val="32"/>
        </w:rPr>
        <w:t>50.48%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108.19</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1.23%</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8. </w:t>
      </w:r>
      <w:r>
        <w:rPr>
          <w:rFonts w:ascii="Times New Roman" w:eastAsia="仿宋_GB2312" w:hAnsi="Times New Roman" w:cs="Times New Roman"/>
          <w:b/>
          <w:sz w:val="32"/>
          <w:szCs w:val="32"/>
        </w:rPr>
        <w:t>税前利润。</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损害调查期内，国内产业同类产品税前利润</w:t>
      </w:r>
      <w:r>
        <w:rPr>
          <w:rFonts w:ascii="Times New Roman" w:eastAsia="仿宋_GB2312" w:hAnsi="Times New Roman" w:cs="Times New Roman" w:hint="eastAsia"/>
          <w:sz w:val="32"/>
          <w:szCs w:val="32"/>
        </w:rPr>
        <w:t>实现扭亏为盈，但后期大幅减少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-2.65</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-27.71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1.74</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16.62</w:t>
      </w:r>
      <w:r>
        <w:rPr>
          <w:rFonts w:ascii="Times New Roman" w:eastAsia="仿宋_GB2312" w:hAnsi="Times New Roman" w:cs="Times New Roman" w:hint="eastAsia"/>
          <w:sz w:val="32"/>
          <w:szCs w:val="32"/>
        </w:rPr>
        <w:t>亿元和</w:t>
      </w:r>
      <w:r>
        <w:rPr>
          <w:rFonts w:ascii="Times New Roman" w:eastAsia="仿宋_GB2312" w:hAnsi="Times New Roman" w:cs="Times New Roman" w:hint="eastAsia"/>
          <w:sz w:val="32"/>
          <w:szCs w:val="32"/>
        </w:rPr>
        <w:t>3.13</w:t>
      </w:r>
      <w:r>
        <w:rPr>
          <w:rFonts w:ascii="Times New Roman" w:eastAsia="仿宋_GB2312" w:hAnsi="Times New Roman" w:cs="Times New Roman" w:hint="eastAsia"/>
          <w:sz w:val="32"/>
          <w:szCs w:val="32"/>
        </w:rPr>
        <w:t>亿元。其中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944.93%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年实现扭亏为盈，</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年同比盈利增加</w:t>
      </w:r>
      <w:r>
        <w:rPr>
          <w:rFonts w:ascii="Times New Roman" w:eastAsia="仿宋_GB2312" w:hAnsi="Times New Roman" w:cs="Times New Roman" w:hint="eastAsia"/>
          <w:sz w:val="32"/>
          <w:szCs w:val="32"/>
        </w:rPr>
        <w:t>855.31%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12.04</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同比盈利减少</w:t>
      </w:r>
      <w:r>
        <w:rPr>
          <w:rFonts w:ascii="Times New Roman" w:eastAsia="仿宋_GB2312" w:hAnsi="Times New Roman" w:cs="Times New Roman" w:hint="eastAsia"/>
          <w:sz w:val="32"/>
          <w:szCs w:val="32"/>
        </w:rPr>
        <w:t>74.03%</w:t>
      </w:r>
      <w:r>
        <w:rPr>
          <w:rFonts w:ascii="Times New Roman" w:eastAsia="仿宋_GB2312" w:hAnsi="Times New Roman" w:cs="Times New Roman"/>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9. </w:t>
      </w:r>
      <w:r>
        <w:rPr>
          <w:rFonts w:ascii="Times New Roman" w:eastAsia="仿宋_GB2312" w:hAnsi="Times New Roman" w:cs="Times New Roman"/>
          <w:b/>
          <w:sz w:val="32"/>
          <w:szCs w:val="32"/>
        </w:rPr>
        <w:t>投资收益率。</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损害调查期内，国内产业同类产品投资收益率</w:t>
      </w:r>
      <w:r>
        <w:rPr>
          <w:rFonts w:ascii="Times New Roman" w:eastAsia="仿宋_GB2312" w:hAnsi="Times New Roman" w:cs="Times New Roman" w:hint="eastAsia"/>
          <w:sz w:val="32"/>
          <w:szCs w:val="32"/>
        </w:rPr>
        <w:t>总体呈上升趋势，但后期出现下降</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-0.37%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-3.94%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2.34%</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0.45%</w:t>
      </w:r>
      <w:r>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3.56</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年由负转正，</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2.08</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1.68%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1.23</w:t>
      </w:r>
      <w:r>
        <w:rPr>
          <w:rFonts w:ascii="Times New Roman" w:eastAsia="仿宋_GB2312" w:hAnsi="Times New Roman" w:cs="Times New Roman" w:hint="eastAsia"/>
          <w:sz w:val="32"/>
          <w:szCs w:val="32"/>
        </w:rPr>
        <w:t>个百分点。</w:t>
      </w:r>
    </w:p>
    <w:p w:rsidR="00B13DD4" w:rsidRDefault="00C1265C">
      <w:pPr>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10. </w:t>
      </w:r>
      <w:r>
        <w:rPr>
          <w:rFonts w:ascii="Times New Roman" w:eastAsia="仿宋_GB2312" w:hAnsi="Times New Roman" w:cs="Times New Roman"/>
          <w:b/>
          <w:sz w:val="32"/>
          <w:szCs w:val="32"/>
        </w:rPr>
        <w:t>开工率。</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损害调查期内，国内产业同类产品开工率</w:t>
      </w:r>
      <w:r>
        <w:rPr>
          <w:rFonts w:ascii="Times New Roman" w:eastAsia="仿宋_GB2312" w:hAnsi="Times New Roman" w:cs="Times New Roman" w:hint="eastAsia"/>
          <w:sz w:val="32"/>
          <w:szCs w:val="32"/>
        </w:rPr>
        <w:t>总体呈上升趋</w:t>
      </w:r>
      <w:r>
        <w:rPr>
          <w:rFonts w:ascii="Times New Roman" w:eastAsia="仿宋_GB2312" w:hAnsi="Times New Roman" w:cs="Times New Roman" w:hint="eastAsia"/>
          <w:sz w:val="32"/>
          <w:szCs w:val="32"/>
        </w:rPr>
        <w:lastRenderedPageBreak/>
        <w:t>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76.26%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81.73%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85.14%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83.02%</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83.73%</w:t>
      </w:r>
      <w:r>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5.47</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3.41</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2.12</w:t>
      </w:r>
      <w:r>
        <w:rPr>
          <w:rFonts w:ascii="Times New Roman" w:eastAsia="仿宋_GB2312" w:hAnsi="Times New Roman" w:cs="Times New Roman" w:hint="eastAsia"/>
          <w:sz w:val="32"/>
          <w:szCs w:val="32"/>
        </w:rPr>
        <w:t>个百分点，</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81.69%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月同比上升</w:t>
      </w:r>
      <w:r>
        <w:rPr>
          <w:rFonts w:ascii="Times New Roman" w:eastAsia="仿宋_GB2312" w:hAnsi="Times New Roman" w:cs="Times New Roman" w:hint="eastAsia"/>
          <w:sz w:val="32"/>
          <w:szCs w:val="32"/>
        </w:rPr>
        <w:t>2.05</w:t>
      </w:r>
      <w:r>
        <w:rPr>
          <w:rFonts w:ascii="Times New Roman" w:eastAsia="仿宋_GB2312" w:hAnsi="Times New Roman" w:cs="Times New Roman" w:hint="eastAsia"/>
          <w:sz w:val="32"/>
          <w:szCs w:val="32"/>
        </w:rPr>
        <w:t>个百分点。</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11. </w:t>
      </w:r>
      <w:r>
        <w:rPr>
          <w:rFonts w:ascii="Times New Roman" w:eastAsia="仿宋_GB2312" w:hAnsi="Times New Roman" w:cs="Times New Roman"/>
          <w:b/>
          <w:sz w:val="32"/>
          <w:szCs w:val="32"/>
        </w:rPr>
        <w:t>就业人数。</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w:t>
      </w:r>
      <w:r>
        <w:rPr>
          <w:rFonts w:ascii="Times New Roman" w:eastAsia="仿宋_GB2312" w:hAnsi="Times New Roman" w:cs="Times New Roman" w:hint="eastAsia"/>
          <w:sz w:val="32"/>
          <w:szCs w:val="32"/>
        </w:rPr>
        <w:t>同类产品</w:t>
      </w:r>
      <w:r>
        <w:rPr>
          <w:rFonts w:ascii="Times New Roman" w:eastAsia="仿宋_GB2312" w:hAnsi="Times New Roman" w:cs="Times New Roman"/>
          <w:sz w:val="32"/>
          <w:szCs w:val="32"/>
        </w:rPr>
        <w:t>就业人数</w:t>
      </w:r>
      <w:r>
        <w:rPr>
          <w:rFonts w:ascii="Times New Roman" w:eastAsia="仿宋_GB2312" w:hAnsi="Times New Roman" w:cs="Times New Roman" w:hint="eastAsia"/>
          <w:sz w:val="32"/>
          <w:szCs w:val="32"/>
        </w:rPr>
        <w:t>总体呈增长趋势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9324</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9803</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9590</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1025</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人和</w:t>
      </w:r>
      <w:r>
        <w:rPr>
          <w:rFonts w:ascii="Times New Roman" w:eastAsia="仿宋_GB2312" w:hAnsi="Times New Roman" w:cs="Times New Roman" w:hint="eastAsia"/>
          <w:sz w:val="32"/>
          <w:szCs w:val="32"/>
        </w:rPr>
        <w:t>10717</w:t>
      </w:r>
      <w:r>
        <w:rPr>
          <w:rFonts w:ascii="Times New Roman" w:eastAsia="仿宋_GB2312" w:hAnsi="Times New Roman" w:cs="Times New Roman" w:hint="eastAsia"/>
          <w:sz w:val="32"/>
          <w:szCs w:val="32"/>
        </w:rPr>
        <w:t>人。其中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5.14%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2.18%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6.95%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10253</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4.53%</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12. </w:t>
      </w:r>
      <w:r>
        <w:rPr>
          <w:rFonts w:ascii="Times New Roman" w:eastAsia="仿宋_GB2312" w:hAnsi="Times New Roman" w:cs="Times New Roman"/>
          <w:b/>
          <w:sz w:val="32"/>
          <w:szCs w:val="32"/>
        </w:rPr>
        <w:t>劳动生产率。</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w:t>
      </w:r>
      <w:r>
        <w:rPr>
          <w:rFonts w:ascii="Times New Roman" w:eastAsia="仿宋_GB2312" w:hAnsi="Times New Roman" w:cs="Times New Roman" w:hint="eastAsia"/>
          <w:sz w:val="32"/>
          <w:szCs w:val="32"/>
        </w:rPr>
        <w:t>同类产品</w:t>
      </w:r>
      <w:r>
        <w:rPr>
          <w:rFonts w:ascii="Times New Roman" w:eastAsia="仿宋_GB2312" w:hAnsi="Times New Roman" w:cs="Times New Roman"/>
          <w:sz w:val="32"/>
          <w:szCs w:val="32"/>
        </w:rPr>
        <w:t>劳动生产率</w:t>
      </w:r>
      <w:r>
        <w:rPr>
          <w:rFonts w:ascii="Times New Roman" w:eastAsia="仿宋_GB2312" w:hAnsi="Times New Roman" w:cs="Times New Roman" w:hint="eastAsia"/>
          <w:sz w:val="32"/>
          <w:szCs w:val="32"/>
        </w:rPr>
        <w:t>先升后降</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766</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780</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955</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871</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人和</w:t>
      </w:r>
      <w:r>
        <w:rPr>
          <w:rFonts w:ascii="Times New Roman" w:eastAsia="仿宋_GB2312" w:hAnsi="Times New Roman" w:cs="Times New Roman" w:hint="eastAsia"/>
          <w:sz w:val="32"/>
          <w:szCs w:val="32"/>
        </w:rPr>
        <w:t>210</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季</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1.93%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年同比上升</w:t>
      </w:r>
      <w:r>
        <w:rPr>
          <w:rFonts w:ascii="Times New Roman" w:eastAsia="仿宋_GB2312" w:hAnsi="Times New Roman" w:cs="Times New Roman" w:hint="eastAsia"/>
          <w:sz w:val="32"/>
          <w:szCs w:val="32"/>
        </w:rPr>
        <w:t>22.42%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8.8</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214</w:t>
      </w:r>
      <w:r>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季</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1.94%</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13. </w:t>
      </w:r>
      <w:r>
        <w:rPr>
          <w:rFonts w:ascii="Times New Roman" w:eastAsia="仿宋_GB2312" w:hAnsi="Times New Roman" w:cs="Times New Roman"/>
          <w:b/>
          <w:sz w:val="32"/>
          <w:szCs w:val="32"/>
        </w:rPr>
        <w:t>人均工资。</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w:t>
      </w:r>
      <w:r>
        <w:rPr>
          <w:rFonts w:ascii="Times New Roman" w:eastAsia="仿宋_GB2312" w:hAnsi="Times New Roman" w:cs="Times New Roman" w:hint="eastAsia"/>
          <w:sz w:val="32"/>
          <w:szCs w:val="32"/>
        </w:rPr>
        <w:t>同类产品</w:t>
      </w:r>
      <w:r>
        <w:rPr>
          <w:rFonts w:ascii="Times New Roman" w:eastAsia="仿宋_GB2312" w:hAnsi="Times New Roman" w:cs="Times New Roman"/>
          <w:sz w:val="32"/>
          <w:szCs w:val="32"/>
        </w:rPr>
        <w:t>人均工资</w:t>
      </w:r>
      <w:r>
        <w:rPr>
          <w:rFonts w:ascii="Times New Roman" w:eastAsia="仿宋_GB2312" w:hAnsi="Times New Roman" w:cs="Times New Roman" w:hint="eastAsia"/>
          <w:sz w:val="32"/>
          <w:szCs w:val="32"/>
        </w:rPr>
        <w:t>呈增长趋势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lastRenderedPageBreak/>
        <w:t>70883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71004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79034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89026</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年和</w:t>
      </w:r>
      <w:r>
        <w:rPr>
          <w:rFonts w:ascii="Times New Roman" w:eastAsia="仿宋_GB2312" w:hAnsi="Times New Roman" w:cs="Times New Roman" w:hint="eastAsia"/>
          <w:sz w:val="32"/>
          <w:szCs w:val="32"/>
        </w:rPr>
        <w:t>23313</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季。其中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11.31%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12.64%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21214</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月同比增长</w:t>
      </w:r>
      <w:r>
        <w:rPr>
          <w:rFonts w:ascii="Times New Roman" w:eastAsia="仿宋_GB2312" w:hAnsi="Times New Roman" w:cs="Times New Roman" w:hint="eastAsia"/>
          <w:sz w:val="32"/>
          <w:szCs w:val="32"/>
        </w:rPr>
        <w:t>9.89%</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14. </w:t>
      </w:r>
      <w:r>
        <w:rPr>
          <w:rFonts w:ascii="Times New Roman" w:eastAsia="仿宋_GB2312" w:hAnsi="Times New Roman" w:cs="Times New Roman"/>
          <w:b/>
          <w:sz w:val="32"/>
          <w:szCs w:val="32"/>
        </w:rPr>
        <w:t>期末库存。</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损害调查期内，国内产业同类产品期末库存</w:t>
      </w:r>
      <w:r>
        <w:rPr>
          <w:rFonts w:ascii="Times New Roman" w:eastAsia="仿宋_GB2312" w:hAnsi="Times New Roman" w:cs="Times New Roman" w:hint="eastAsia"/>
          <w:sz w:val="32"/>
          <w:szCs w:val="32"/>
        </w:rPr>
        <w:t>先降后升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49.89</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54.32</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44.33</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44.26</w:t>
      </w:r>
      <w:r>
        <w:rPr>
          <w:rFonts w:ascii="Times New Roman" w:eastAsia="仿宋_GB2312" w:hAnsi="Times New Roman" w:cs="Times New Roman" w:hint="eastAsia"/>
          <w:sz w:val="32"/>
          <w:szCs w:val="32"/>
        </w:rPr>
        <w:t>万吨和</w:t>
      </w:r>
      <w:r>
        <w:rPr>
          <w:rFonts w:ascii="Times New Roman" w:eastAsia="仿宋_GB2312" w:hAnsi="Times New Roman" w:cs="Times New Roman" w:hint="eastAsia"/>
          <w:sz w:val="32"/>
          <w:szCs w:val="32"/>
        </w:rPr>
        <w:t>55.82</w:t>
      </w:r>
      <w:r>
        <w:rPr>
          <w:rFonts w:ascii="Times New Roman" w:eastAsia="仿宋_GB2312" w:hAnsi="Times New Roman" w:cs="Times New Roman" w:hint="eastAsia"/>
          <w:sz w:val="32"/>
          <w:szCs w:val="32"/>
        </w:rPr>
        <w:t>万吨。其中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8.88%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18.39%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年同比下降</w:t>
      </w:r>
      <w:r>
        <w:rPr>
          <w:rFonts w:ascii="Times New Roman" w:eastAsia="仿宋_GB2312" w:hAnsi="Times New Roman" w:cs="Times New Roman" w:hint="eastAsia"/>
          <w:sz w:val="32"/>
          <w:szCs w:val="32"/>
        </w:rPr>
        <w:t>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65.00</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14.13%</w:t>
      </w:r>
      <w:r>
        <w:rPr>
          <w:rFonts w:ascii="Times New Roman" w:eastAsia="仿宋_GB2312" w:hAnsi="Times New Roman" w:cs="Times New Roman" w:hint="eastAsia"/>
          <w:sz w:val="32"/>
          <w:szCs w:val="32"/>
        </w:rPr>
        <w:t>，但比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年增长</w:t>
      </w:r>
      <w:r>
        <w:rPr>
          <w:rFonts w:ascii="Times New Roman" w:eastAsia="仿宋_GB2312" w:hAnsi="Times New Roman" w:cs="Times New Roman" w:hint="eastAsia"/>
          <w:sz w:val="32"/>
          <w:szCs w:val="32"/>
        </w:rPr>
        <w:t>11.89%</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15. </w:t>
      </w:r>
      <w:r>
        <w:rPr>
          <w:rFonts w:ascii="Times New Roman" w:eastAsia="仿宋_GB2312" w:hAnsi="Times New Roman" w:cs="Times New Roman"/>
          <w:b/>
          <w:sz w:val="32"/>
          <w:szCs w:val="32"/>
        </w:rPr>
        <w:t>经营活动现金净流量。</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损害调查期内，国内产业同类产品经营活动现金净流量</w:t>
      </w:r>
      <w:r>
        <w:rPr>
          <w:rFonts w:ascii="Times New Roman" w:eastAsia="仿宋_GB2312" w:hAnsi="Times New Roman" w:cs="Times New Roman" w:hint="eastAsia"/>
          <w:sz w:val="32"/>
          <w:szCs w:val="32"/>
        </w:rPr>
        <w:t>总体呈增长趋势，后期出现下降</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1-3</w:t>
      </w:r>
      <w:proofErr w:type="gramStart"/>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分</w:t>
      </w:r>
      <w:proofErr w:type="gramEnd"/>
      <w:r>
        <w:rPr>
          <w:rFonts w:ascii="Times New Roman" w:eastAsia="仿宋_GB2312" w:hAnsi="Times New Roman" w:cs="Times New Roman" w:hint="eastAsia"/>
          <w:sz w:val="32"/>
          <w:szCs w:val="32"/>
        </w:rPr>
        <w:t>别为</w:t>
      </w:r>
      <w:r>
        <w:rPr>
          <w:rFonts w:ascii="Times New Roman" w:eastAsia="仿宋_GB2312" w:hAnsi="Times New Roman" w:cs="Times New Roman" w:hint="eastAsia"/>
          <w:sz w:val="32"/>
          <w:szCs w:val="32"/>
        </w:rPr>
        <w:t>129.21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107.98</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119.22</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148.35</w:t>
      </w:r>
      <w:r>
        <w:rPr>
          <w:rFonts w:ascii="Times New Roman" w:eastAsia="仿宋_GB2312" w:hAnsi="Times New Roman" w:cs="Times New Roman" w:hint="eastAsia"/>
          <w:sz w:val="32"/>
          <w:szCs w:val="32"/>
        </w:rPr>
        <w:t>亿元和</w:t>
      </w:r>
      <w:r>
        <w:rPr>
          <w:rFonts w:ascii="Times New Roman" w:eastAsia="仿宋_GB2312" w:hAnsi="Times New Roman" w:cs="Times New Roman" w:hint="eastAsia"/>
          <w:sz w:val="32"/>
          <w:szCs w:val="32"/>
        </w:rPr>
        <w:t>31.55</w:t>
      </w:r>
      <w:r>
        <w:rPr>
          <w:rFonts w:ascii="Times New Roman" w:eastAsia="仿宋_GB2312" w:hAnsi="Times New Roman" w:cs="Times New Roman" w:hint="eastAsia"/>
          <w:sz w:val="32"/>
          <w:szCs w:val="32"/>
        </w:rPr>
        <w:t>亿元。其中</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年同比减少</w:t>
      </w:r>
      <w:r>
        <w:rPr>
          <w:rFonts w:ascii="Times New Roman" w:eastAsia="仿宋_GB2312" w:hAnsi="Times New Roman" w:cs="Times New Roman" w:hint="eastAsia"/>
          <w:sz w:val="32"/>
          <w:szCs w:val="32"/>
        </w:rPr>
        <w:t>16.43%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10.41%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年同比增长</w:t>
      </w:r>
      <w:r>
        <w:rPr>
          <w:rFonts w:ascii="Times New Roman" w:eastAsia="仿宋_GB2312" w:hAnsi="Times New Roman" w:cs="Times New Roman" w:hint="eastAsia"/>
          <w:sz w:val="32"/>
          <w:szCs w:val="32"/>
        </w:rPr>
        <w:t>24.43%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月为</w:t>
      </w:r>
      <w:r>
        <w:rPr>
          <w:rFonts w:ascii="Times New Roman" w:eastAsia="仿宋_GB2312" w:hAnsi="Times New Roman" w:cs="Times New Roman" w:hint="eastAsia"/>
          <w:sz w:val="32"/>
          <w:szCs w:val="32"/>
        </w:rPr>
        <w:t>54.74</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月同比下降</w:t>
      </w:r>
      <w:r>
        <w:rPr>
          <w:rFonts w:ascii="Times New Roman" w:eastAsia="仿宋_GB2312" w:hAnsi="Times New Roman" w:cs="Times New Roman" w:hint="eastAsia"/>
          <w:sz w:val="32"/>
          <w:szCs w:val="32"/>
        </w:rPr>
        <w:t>42.35%</w:t>
      </w:r>
      <w:r>
        <w:rPr>
          <w:rFonts w:ascii="Times New Roman" w:eastAsia="仿宋_GB2312" w:hAnsi="Times New Roman" w:cs="Times New Roman" w:hint="eastAsia"/>
          <w:sz w:val="32"/>
          <w:szCs w:val="32"/>
        </w:rPr>
        <w:t>。</w:t>
      </w:r>
    </w:p>
    <w:p w:rsidR="00B13DD4" w:rsidRDefault="00C1265C">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16. </w:t>
      </w:r>
      <w:r>
        <w:rPr>
          <w:rFonts w:ascii="Times New Roman" w:eastAsia="仿宋_GB2312" w:hAnsi="Times New Roman" w:cs="Times New Roman"/>
          <w:b/>
          <w:sz w:val="32"/>
          <w:szCs w:val="32"/>
        </w:rPr>
        <w:t>投融资能力。</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损害调查期内，</w:t>
      </w:r>
      <w:r>
        <w:rPr>
          <w:rFonts w:ascii="Times New Roman" w:eastAsia="仿宋_GB2312" w:hAnsi="Times New Roman" w:cs="Times New Roman" w:hint="eastAsia"/>
          <w:sz w:val="32"/>
          <w:szCs w:val="32"/>
        </w:rPr>
        <w:t>没有证据显示</w:t>
      </w:r>
      <w:r>
        <w:rPr>
          <w:rFonts w:ascii="Times New Roman" w:eastAsia="仿宋_GB2312" w:hAnsi="Times New Roman" w:cs="Times New Roman"/>
          <w:sz w:val="32"/>
          <w:szCs w:val="32"/>
        </w:rPr>
        <w:t>国内产业同类产品投融资能力受到</w:t>
      </w:r>
      <w:r>
        <w:rPr>
          <w:rFonts w:ascii="Times New Roman" w:eastAsia="仿宋_GB2312" w:hAnsi="Times New Roman" w:cs="Times New Roman" w:hint="eastAsia"/>
          <w:sz w:val="32"/>
          <w:szCs w:val="32"/>
        </w:rPr>
        <w:t>倾销进口</w:t>
      </w:r>
      <w:r>
        <w:rPr>
          <w:rFonts w:ascii="Times New Roman" w:eastAsia="仿宋_GB2312" w:hAnsi="Times New Roman" w:cs="Times New Roman"/>
          <w:sz w:val="32"/>
          <w:szCs w:val="32"/>
        </w:rPr>
        <w:t>产品的不利影响。</w:t>
      </w:r>
    </w:p>
    <w:p w:rsidR="00B13DD4" w:rsidRDefault="00C1265C">
      <w:p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w:t>
      </w:r>
      <w:r>
        <w:rPr>
          <w:rFonts w:ascii="Times New Roman" w:eastAsia="仿宋_GB2312" w:hAnsi="Times New Roman" w:cs="Times New Roman" w:hint="eastAsia"/>
          <w:sz w:val="32"/>
          <w:szCs w:val="32"/>
        </w:rPr>
        <w:t>调查机关对倾销进口产品的倾销幅度也进行了审查，证据显示倾销进口产品的倾销幅度为</w:t>
      </w:r>
      <w:r>
        <w:rPr>
          <w:rFonts w:ascii="Times New Roman" w:eastAsia="仿宋_GB2312" w:hAnsi="Times New Roman" w:cs="Times New Roman" w:hint="eastAsia"/>
          <w:sz w:val="32"/>
          <w:szCs w:val="32"/>
        </w:rPr>
        <w:t>18.1%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103.1 %</w:t>
      </w:r>
      <w:r>
        <w:rPr>
          <w:rFonts w:ascii="Times New Roman" w:eastAsia="仿宋_GB2312" w:hAnsi="Times New Roman" w:cs="Times New Roman" w:hint="eastAsia"/>
          <w:sz w:val="32"/>
          <w:szCs w:val="32"/>
        </w:rPr>
        <w:t>，不属于微量倾销，足以对国内市场价格造成不利影响。</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证据显示</w:t>
      </w:r>
      <w:r>
        <w:rPr>
          <w:rFonts w:ascii="Times New Roman" w:eastAsia="仿宋_GB2312" w:hAnsi="Times New Roman" w:cs="Times New Roman" w:hint="eastAsia"/>
          <w:sz w:val="32"/>
          <w:szCs w:val="32"/>
        </w:rPr>
        <w:t>，损害调查期内，为满足国内市场需求的增长，国内产业同类产品的产能、产量、销量均呈总体增长态势。国内产业就业人数、劳动生产率总体上升。由于劳动力成本普遍上升，人均工资持续增长。但国内产业已有产能并未得到充分利用，开工率维持在</w:t>
      </w:r>
      <w:r>
        <w:rPr>
          <w:rFonts w:ascii="Times New Roman" w:eastAsia="仿宋_GB2312" w:hAnsi="Times New Roman" w:cs="Times New Roman" w:hint="eastAsia"/>
          <w:sz w:val="32"/>
          <w:szCs w:val="32"/>
        </w:rPr>
        <w:t>76-86%</w:t>
      </w:r>
      <w:r>
        <w:rPr>
          <w:rFonts w:ascii="Times New Roman" w:eastAsia="仿宋_GB2312" w:hAnsi="Times New Roman" w:cs="Times New Roman" w:hint="eastAsia"/>
          <w:sz w:val="32"/>
          <w:szCs w:val="32"/>
        </w:rPr>
        <w:t>之间，期末库存一直处于较高水平。</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证据显示，倾销进口产品价格持续下降，对国内产业同类产品价格造成</w:t>
      </w:r>
      <w:r>
        <w:rPr>
          <w:rFonts w:ascii="Times New Roman" w:eastAsia="仿宋_GB2312" w:hAnsi="Times New Roman" w:cs="Times New Roman" w:hint="eastAsia"/>
          <w:sz w:val="32"/>
          <w:szCs w:val="32"/>
        </w:rPr>
        <w:t>大幅</w:t>
      </w:r>
      <w:r>
        <w:rPr>
          <w:rFonts w:ascii="Times New Roman" w:eastAsia="仿宋_GB2312" w:hAnsi="Times New Roman" w:cs="Times New Roman" w:hint="eastAsia"/>
          <w:sz w:val="32"/>
          <w:szCs w:val="32"/>
        </w:rPr>
        <w:t>压低。</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年，国内产业连续亏损、经营状况不断恶化，</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年国内产业同类产品销售数量同比减少</w:t>
      </w:r>
      <w:r>
        <w:rPr>
          <w:rFonts w:ascii="Times New Roman" w:eastAsia="仿宋_GB2312" w:hAnsi="Times New Roman" w:cs="Times New Roman" w:hint="eastAsia"/>
          <w:sz w:val="32"/>
          <w:szCs w:val="32"/>
        </w:rPr>
        <w:t>2.11%</w:t>
      </w:r>
      <w:r>
        <w:rPr>
          <w:rFonts w:ascii="Times New Roman" w:eastAsia="仿宋_GB2312" w:hAnsi="Times New Roman" w:cs="Times New Roman" w:hint="eastAsia"/>
          <w:sz w:val="32"/>
          <w:szCs w:val="32"/>
        </w:rPr>
        <w:t>，销售价格同比下降</w:t>
      </w:r>
      <w:r>
        <w:rPr>
          <w:rFonts w:ascii="Times New Roman" w:eastAsia="仿宋_GB2312" w:hAnsi="Times New Roman" w:cs="Times New Roman" w:hint="eastAsia"/>
          <w:sz w:val="32"/>
          <w:szCs w:val="32"/>
        </w:rPr>
        <w:t>14.36%</w:t>
      </w:r>
      <w:r>
        <w:rPr>
          <w:rFonts w:ascii="Times New Roman" w:eastAsia="仿宋_GB2312" w:hAnsi="Times New Roman" w:cs="Times New Roman" w:hint="eastAsia"/>
          <w:sz w:val="32"/>
          <w:szCs w:val="32"/>
        </w:rPr>
        <w:t>，低于同期产品的销售成本，导致销售收入减少</w:t>
      </w:r>
      <w:r>
        <w:rPr>
          <w:rFonts w:ascii="Times New Roman" w:eastAsia="仿宋_GB2312" w:hAnsi="Times New Roman" w:cs="Times New Roman" w:hint="eastAsia"/>
          <w:sz w:val="32"/>
          <w:szCs w:val="32"/>
        </w:rPr>
        <w:t>16.16%</w:t>
      </w:r>
      <w:r>
        <w:rPr>
          <w:rFonts w:ascii="Times New Roman" w:eastAsia="仿宋_GB2312" w:hAnsi="Times New Roman" w:cs="Times New Roman" w:hint="eastAsia"/>
          <w:sz w:val="32"/>
          <w:szCs w:val="32"/>
        </w:rPr>
        <w:t>，税前利润大幅下降</w:t>
      </w:r>
      <w:r>
        <w:rPr>
          <w:rFonts w:ascii="Times New Roman" w:eastAsia="仿宋_GB2312" w:hAnsi="Times New Roman" w:cs="Times New Roman" w:hint="eastAsia"/>
          <w:sz w:val="32"/>
          <w:szCs w:val="32"/>
        </w:rPr>
        <w:t>944.93%</w:t>
      </w:r>
      <w:r>
        <w:rPr>
          <w:rFonts w:ascii="Times New Roman" w:eastAsia="仿宋_GB2312" w:hAnsi="Times New Roman" w:cs="Times New Roman" w:hint="eastAsia"/>
          <w:sz w:val="32"/>
          <w:szCs w:val="32"/>
        </w:rPr>
        <w:t>，现金流量净额减少</w:t>
      </w:r>
      <w:r>
        <w:rPr>
          <w:rFonts w:ascii="Times New Roman" w:eastAsia="仿宋_GB2312" w:hAnsi="Times New Roman" w:cs="Times New Roman" w:hint="eastAsia"/>
          <w:sz w:val="32"/>
          <w:szCs w:val="32"/>
        </w:rPr>
        <w:t>16.43%</w:t>
      </w:r>
      <w:r>
        <w:rPr>
          <w:rFonts w:ascii="Times New Roman" w:eastAsia="仿宋_GB2312" w:hAnsi="Times New Roman" w:cs="Times New Roman" w:hint="eastAsia"/>
          <w:sz w:val="32"/>
          <w:szCs w:val="32"/>
        </w:rPr>
        <w:t>，投资收益率下降</w:t>
      </w:r>
      <w:r>
        <w:rPr>
          <w:rFonts w:ascii="Times New Roman" w:eastAsia="仿宋_GB2312" w:hAnsi="Times New Roman" w:cs="Times New Roman" w:hint="eastAsia"/>
          <w:sz w:val="32"/>
          <w:szCs w:val="32"/>
        </w:rPr>
        <w:t>3.56</w:t>
      </w:r>
      <w:r>
        <w:rPr>
          <w:rFonts w:ascii="Times New Roman" w:eastAsia="仿宋_GB2312" w:hAnsi="Times New Roman" w:cs="Times New Roman" w:hint="eastAsia"/>
          <w:sz w:val="32"/>
          <w:szCs w:val="32"/>
        </w:rPr>
        <w:t>个百分点，期末库存上升</w:t>
      </w:r>
      <w:r>
        <w:rPr>
          <w:rFonts w:ascii="Times New Roman" w:eastAsia="仿宋_GB2312" w:hAnsi="Times New Roman" w:cs="Times New Roman" w:hint="eastAsia"/>
          <w:sz w:val="32"/>
          <w:szCs w:val="32"/>
        </w:rPr>
        <w:t>8.88%</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年，受国内产业调整政策等利好影响，国内产业也不断提高自身管理和技术水平，国内产业同类产品销售数量、销售收入增加，国内产业实现扭亏为盈，但税前利润、投资收益率仍处于较低水平。</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年，受进一步</w:t>
      </w:r>
      <w:r>
        <w:rPr>
          <w:rFonts w:ascii="Times New Roman" w:eastAsia="仿宋_GB2312" w:hAnsi="Times New Roman" w:cs="Times New Roman" w:hint="eastAsia"/>
          <w:sz w:val="32"/>
          <w:szCs w:val="32"/>
        </w:rPr>
        <w:t>淘汰落后产能等因素影响，国内产业同类产品销售价格回升，销售收入、税前利润相应有所增长，</w:t>
      </w:r>
      <w:r>
        <w:rPr>
          <w:rFonts w:ascii="Times New Roman" w:eastAsia="仿宋_GB2312" w:hAnsi="Times New Roman" w:cs="Times New Roman" w:hint="eastAsia"/>
          <w:sz w:val="32"/>
          <w:szCs w:val="32"/>
        </w:rPr>
        <w:lastRenderedPageBreak/>
        <w:t>但倾销进口产品量增价跌削弱了相关产业政策的效果。国内产业开工率下降</w:t>
      </w:r>
      <w:r>
        <w:rPr>
          <w:rFonts w:ascii="Times New Roman" w:eastAsia="仿宋_GB2312" w:hAnsi="Times New Roman" w:cs="Times New Roman" w:hint="eastAsia"/>
          <w:sz w:val="32"/>
          <w:szCs w:val="32"/>
        </w:rPr>
        <w:t>2.12</w:t>
      </w:r>
      <w:r>
        <w:rPr>
          <w:rFonts w:ascii="Times New Roman" w:eastAsia="仿宋_GB2312" w:hAnsi="Times New Roman" w:cs="Times New Roman" w:hint="eastAsia"/>
          <w:sz w:val="32"/>
          <w:szCs w:val="32"/>
        </w:rPr>
        <w:t>个百分点，产量减少</w:t>
      </w:r>
      <w:r>
        <w:rPr>
          <w:rFonts w:ascii="Times New Roman" w:eastAsia="仿宋_GB2312" w:hAnsi="Times New Roman" w:cs="Times New Roman" w:hint="eastAsia"/>
          <w:sz w:val="32"/>
          <w:szCs w:val="32"/>
        </w:rPr>
        <w:t>2.49%</w:t>
      </w:r>
      <w:r>
        <w:rPr>
          <w:rFonts w:ascii="Times New Roman" w:eastAsia="仿宋_GB2312" w:hAnsi="Times New Roman" w:cs="Times New Roman" w:hint="eastAsia"/>
          <w:sz w:val="32"/>
          <w:szCs w:val="32"/>
        </w:rPr>
        <w:t>，销量下降</w:t>
      </w:r>
      <w:r>
        <w:rPr>
          <w:rFonts w:ascii="Times New Roman" w:eastAsia="仿宋_GB2312" w:hAnsi="Times New Roman" w:cs="Times New Roman" w:hint="eastAsia"/>
          <w:sz w:val="32"/>
          <w:szCs w:val="32"/>
        </w:rPr>
        <w:t>2.66%</w:t>
      </w:r>
      <w:r>
        <w:rPr>
          <w:rFonts w:ascii="Times New Roman" w:eastAsia="仿宋_GB2312" w:hAnsi="Times New Roman" w:cs="Times New Roman" w:hint="eastAsia"/>
          <w:sz w:val="32"/>
          <w:szCs w:val="32"/>
        </w:rPr>
        <w:t>，市场份额下降</w:t>
      </w:r>
      <w:r>
        <w:rPr>
          <w:rFonts w:ascii="Times New Roman" w:eastAsia="仿宋_GB2312" w:hAnsi="Times New Roman" w:cs="Times New Roman" w:hint="eastAsia"/>
          <w:sz w:val="32"/>
          <w:szCs w:val="32"/>
        </w:rPr>
        <w:t>2.72</w:t>
      </w:r>
      <w:r>
        <w:rPr>
          <w:rFonts w:ascii="Times New Roman" w:eastAsia="仿宋_GB2312" w:hAnsi="Times New Roman" w:cs="Times New Roman" w:hint="eastAsia"/>
          <w:sz w:val="32"/>
          <w:szCs w:val="32"/>
        </w:rPr>
        <w:t>个百分点，劳动生产率下降</w:t>
      </w:r>
      <w:r>
        <w:rPr>
          <w:rFonts w:ascii="Times New Roman" w:eastAsia="仿宋_GB2312" w:hAnsi="Times New Roman" w:cs="Times New Roman" w:hint="eastAsia"/>
          <w:sz w:val="32"/>
          <w:szCs w:val="32"/>
        </w:rPr>
        <w:t>8.83%</w:t>
      </w:r>
      <w:r>
        <w:rPr>
          <w:rFonts w:ascii="Times New Roman" w:eastAsia="仿宋_GB2312" w:hAnsi="Times New Roman" w:cs="Times New Roman" w:hint="eastAsia"/>
          <w:sz w:val="32"/>
          <w:szCs w:val="32"/>
        </w:rPr>
        <w:t>。</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国内产业同类产品的销售价格继续下降，尽管销售数量有所增加，但是销售收入、市场份额、劳动生产率、税前利润、投资收益率、现金流量净额等经济指标均出现了不同程度的下降。国内产业同类产品期末库存达到历史最高。</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综上，虽然国内产业生产</w:t>
      </w:r>
      <w:r>
        <w:rPr>
          <w:rFonts w:ascii="Times New Roman" w:eastAsia="仿宋_GB2312" w:hAnsi="Times New Roman" w:cs="Times New Roman" w:hint="eastAsia"/>
          <w:sz w:val="32"/>
          <w:szCs w:val="32"/>
        </w:rPr>
        <w:t>和财务状况在个别年份有所改善，但受到倾销进口产品量增价跌的影响，损害调查期内，在国内需求稳定增长、积极的产业政策等有利市场环境情况下，国内产业仍然面临严峻的生产和经营压力，产能没有得到有效释放，市场份额处于整体下降趋势，期末库存较高，税前利润处于较低水平，企业投资没有得到应有的回报。因此，</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sz w:val="32"/>
          <w:szCs w:val="32"/>
        </w:rPr>
        <w:t>认定，损害调查期内，国内</w:t>
      </w:r>
      <w:r>
        <w:rPr>
          <w:rFonts w:ascii="Times New Roman" w:eastAsia="仿宋_GB2312" w:hAnsi="Times New Roman" w:cs="Times New Roman"/>
          <w:kern w:val="0"/>
          <w:sz w:val="32"/>
          <w:szCs w:val="32"/>
        </w:rPr>
        <w:t>不锈钢钢坯和不锈钢热轧板</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卷</w:t>
      </w:r>
      <w:r>
        <w:rPr>
          <w:rFonts w:ascii="Times New Roman" w:eastAsia="仿宋_GB2312" w:hAnsi="Times New Roman" w:cs="Times New Roman"/>
          <w:sz w:val="32"/>
          <w:szCs w:val="32"/>
        </w:rPr>
        <w:t>产业</w:t>
      </w:r>
      <w:proofErr w:type="gramEnd"/>
      <w:r>
        <w:rPr>
          <w:rFonts w:ascii="Times New Roman" w:eastAsia="仿宋_GB2312" w:hAnsi="Times New Roman" w:cs="Times New Roman"/>
          <w:sz w:val="32"/>
          <w:szCs w:val="32"/>
        </w:rPr>
        <w:t>受到了实质损害。</w:t>
      </w:r>
    </w:p>
    <w:p w:rsidR="00B13DD4" w:rsidRDefault="00C1265C">
      <w:pPr>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有关利害关系方主张，国内产业绝大多数指标良好，未受到被调查产品的损害。初裁后，</w:t>
      </w:r>
      <w:r>
        <w:rPr>
          <w:rFonts w:ascii="Times New Roman" w:eastAsia="仿宋_GB2312" w:hAnsi="Times New Roman" w:cs="Times New Roman" w:hint="eastAsia"/>
          <w:sz w:val="32"/>
          <w:szCs w:val="32"/>
        </w:rPr>
        <w:t>有关利害关系方</w:t>
      </w:r>
      <w:r>
        <w:rPr>
          <w:rFonts w:ascii="Times New Roman" w:eastAsia="仿宋_GB2312" w:hAnsi="Times New Roman" w:cs="Times New Roman" w:hint="eastAsia"/>
          <w:sz w:val="32"/>
          <w:szCs w:val="32"/>
        </w:rPr>
        <w:t>再次</w:t>
      </w:r>
      <w:r>
        <w:rPr>
          <w:rFonts w:ascii="Times New Roman" w:eastAsia="仿宋_GB2312" w:hAnsi="Times New Roman" w:cs="Times New Roman" w:hint="eastAsia"/>
          <w:sz w:val="32"/>
          <w:szCs w:val="32"/>
        </w:rPr>
        <w:t>主张，</w:t>
      </w:r>
      <w:r>
        <w:rPr>
          <w:rFonts w:ascii="Times New Roman" w:eastAsia="仿宋_GB2312" w:hAnsi="Times New Roman" w:cs="Times New Roman" w:hint="eastAsia"/>
          <w:sz w:val="32"/>
          <w:szCs w:val="32"/>
        </w:rPr>
        <w:t>国内产业多数指标良好，</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年上半年国内相关</w:t>
      </w:r>
      <w:r>
        <w:rPr>
          <w:rFonts w:ascii="Times New Roman" w:eastAsia="仿宋_GB2312" w:hAnsi="Times New Roman" w:cs="Times New Roman" w:hint="eastAsia"/>
          <w:sz w:val="32"/>
          <w:szCs w:val="32"/>
        </w:rPr>
        <w:t>上市公司的盈利指标均有所改善，</w:t>
      </w:r>
      <w:r>
        <w:rPr>
          <w:rFonts w:ascii="Times New Roman" w:eastAsia="仿宋_GB2312" w:hAnsi="Times New Roman" w:cs="Times New Roman" w:hint="eastAsia"/>
          <w:sz w:val="32"/>
          <w:szCs w:val="32"/>
        </w:rPr>
        <w:t>未受到损害，并认为</w:t>
      </w:r>
      <w:r>
        <w:rPr>
          <w:rFonts w:ascii="Times New Roman" w:eastAsia="仿宋_GB2312" w:hAnsi="Times New Roman" w:cs="Times New Roman" w:hint="eastAsia"/>
          <w:sz w:val="32"/>
          <w:szCs w:val="32"/>
        </w:rPr>
        <w:t>调查机关应考虑申请人产品自用问题。</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申请人主张，整个损害调查期内，国内产业销售收入未</w:t>
      </w:r>
      <w:r>
        <w:rPr>
          <w:rFonts w:ascii="Times New Roman" w:eastAsia="仿宋_GB2312" w:hAnsi="Times New Roman" w:cs="Times New Roman" w:hint="eastAsia"/>
          <w:sz w:val="32"/>
          <w:szCs w:val="32"/>
        </w:rPr>
        <w:lastRenderedPageBreak/>
        <w:t>伴随国内表观消费量的增长而增长，多项指标呈现下降趋势，国内产业生存面临巨大经营压力。</w:t>
      </w:r>
      <w:r>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应诉方简单统计相关经济指标后，进而得出中国产业没有受到实质损害的结论是片面的，也是机械的和武断的。</w:t>
      </w:r>
      <w:r>
        <w:rPr>
          <w:rFonts w:ascii="Times New Roman" w:eastAsia="仿宋_GB2312" w:hAnsi="Times New Roman" w:cs="Times New Roman" w:hint="eastAsia"/>
          <w:sz w:val="32"/>
          <w:szCs w:val="32"/>
        </w:rPr>
        <w:t xml:space="preserve"> </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调查机关认为，认定国内产业是否受到实质损害不能仅依据国内产业部分经济指标的好坏，而应当综合考虑国内产业各项经济指标及其他因素的影响。调查机关综合考虑了全部指标的变化情</w:t>
      </w:r>
      <w:r>
        <w:rPr>
          <w:rFonts w:ascii="Times New Roman" w:eastAsia="仿宋_GB2312" w:hAnsi="Times New Roman" w:cs="Times New Roman" w:hint="eastAsia"/>
          <w:sz w:val="32"/>
          <w:szCs w:val="32"/>
        </w:rPr>
        <w:t>况并认定国内产业遭受了实质损害。因此，上述利害关系方的主张不能成立。</w:t>
      </w:r>
    </w:p>
    <w:p w:rsidR="00B13DD4" w:rsidRDefault="00C1265C">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另外，调查机关注意到，第一，</w:t>
      </w:r>
      <w:r>
        <w:rPr>
          <w:rFonts w:ascii="Times New Roman" w:eastAsia="仿宋_GB2312" w:hAnsi="Times New Roman" w:cs="Times New Roman"/>
          <w:sz w:val="32"/>
          <w:szCs w:val="32"/>
        </w:rPr>
        <w:t>在国内需求呈增长趋势下，</w:t>
      </w:r>
      <w:r>
        <w:rPr>
          <w:rFonts w:ascii="Times New Roman" w:eastAsia="仿宋_GB2312" w:hAnsi="Times New Roman" w:cs="Times New Roman" w:hint="eastAsia"/>
          <w:sz w:val="32"/>
          <w:szCs w:val="32"/>
        </w:rPr>
        <w:t>国内产业</w:t>
      </w:r>
      <w:r>
        <w:rPr>
          <w:rFonts w:ascii="Times New Roman" w:eastAsia="仿宋_GB2312" w:hAnsi="Times New Roman" w:cs="Times New Roman"/>
          <w:sz w:val="32"/>
          <w:szCs w:val="32"/>
        </w:rPr>
        <w:t>扩大生产规模，产能、产量、销量</w:t>
      </w:r>
      <w:r>
        <w:rPr>
          <w:rFonts w:ascii="Times New Roman" w:eastAsia="仿宋_GB2312" w:hAnsi="Times New Roman" w:cs="Times New Roman" w:hint="eastAsia"/>
          <w:sz w:val="32"/>
          <w:szCs w:val="32"/>
        </w:rPr>
        <w:t>等部分指标出现</w:t>
      </w:r>
      <w:r>
        <w:rPr>
          <w:rFonts w:ascii="Times New Roman" w:eastAsia="仿宋_GB2312" w:hAnsi="Times New Roman" w:cs="Times New Roman"/>
          <w:sz w:val="32"/>
          <w:szCs w:val="32"/>
        </w:rPr>
        <w:t>一定增长，</w:t>
      </w:r>
      <w:r>
        <w:rPr>
          <w:rFonts w:ascii="Times New Roman" w:eastAsia="仿宋_GB2312" w:hAnsi="Times New Roman" w:cs="Times New Roman" w:hint="eastAsia"/>
          <w:sz w:val="32"/>
          <w:szCs w:val="32"/>
        </w:rPr>
        <w:t>但</w:t>
      </w:r>
      <w:r>
        <w:rPr>
          <w:rFonts w:ascii="Times New Roman" w:eastAsia="仿宋_GB2312" w:hAnsi="Times New Roman" w:cs="Times New Roman" w:hint="eastAsia"/>
          <w:sz w:val="32"/>
          <w:szCs w:val="32"/>
        </w:rPr>
        <w:t>国内产业的市场份额总体下降，开工率、销售收入、投资收益率、税前利润等指标在</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年后下降趋势明显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第二，有关利害关系方列举的</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月国内产业相关上市公司的半年报数据超出</w:t>
      </w:r>
      <w:r>
        <w:rPr>
          <w:rFonts w:ascii="Times New Roman" w:eastAsia="仿宋_GB2312" w:hAnsi="Times New Roman" w:cs="Times New Roman" w:hint="eastAsia"/>
          <w:sz w:val="32"/>
          <w:szCs w:val="32"/>
        </w:rPr>
        <w:t>损害调查期内有关数据，且只是个别国内企业的数据，该数据不能作为国内产业不受损害的证据。第三，关于国内企业内部自用问题，调查机关在初裁中对全部需求量</w:t>
      </w:r>
      <w:r>
        <w:rPr>
          <w:rFonts w:ascii="Times New Roman" w:eastAsia="仿宋_GB2312" w:hAnsi="Times New Roman" w:cs="Times New Roman" w:hint="eastAsia"/>
          <w:sz w:val="32"/>
          <w:szCs w:val="32"/>
        </w:rPr>
        <w:t>进行了评估，其中已经包括了自用量。如果排除自用量，</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年以来</w:t>
      </w:r>
      <w:r>
        <w:rPr>
          <w:rFonts w:ascii="Times New Roman" w:eastAsia="仿宋_GB2312" w:hAnsi="Times New Roman" w:cs="Times New Roman" w:hint="eastAsia"/>
          <w:sz w:val="32"/>
          <w:szCs w:val="32"/>
        </w:rPr>
        <w:t>商品量的市场份额也是逐步缩减的。</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调查机关认定，损害调查期内，国内</w:t>
      </w:r>
      <w:r>
        <w:rPr>
          <w:rFonts w:ascii="Times New Roman" w:eastAsia="仿宋_GB2312" w:hAnsi="Times New Roman" w:cs="Times New Roman" w:hint="eastAsia"/>
          <w:kern w:val="0"/>
          <w:sz w:val="32"/>
          <w:szCs w:val="32"/>
        </w:rPr>
        <w:t>不锈钢钢坯和不锈钢热轧板</w:t>
      </w:r>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hint="eastAsia"/>
          <w:kern w:val="0"/>
          <w:sz w:val="32"/>
          <w:szCs w:val="32"/>
        </w:rPr>
        <w:t>卷</w:t>
      </w:r>
      <w:r>
        <w:rPr>
          <w:rFonts w:ascii="Times New Roman" w:eastAsia="仿宋_GB2312" w:hAnsi="Times New Roman" w:cs="Times New Roman"/>
          <w:sz w:val="32"/>
          <w:szCs w:val="32"/>
        </w:rPr>
        <w:t>产业</w:t>
      </w:r>
      <w:proofErr w:type="gramEnd"/>
      <w:r>
        <w:rPr>
          <w:rFonts w:ascii="Times New Roman" w:eastAsia="仿宋_GB2312" w:hAnsi="Times New Roman" w:cs="Times New Roman"/>
          <w:sz w:val="32"/>
          <w:szCs w:val="32"/>
        </w:rPr>
        <w:t>受到了实质损害。</w:t>
      </w:r>
      <w:r>
        <w:rPr>
          <w:rFonts w:ascii="Times New Roman" w:eastAsia="仿宋_GB2312" w:hAnsi="Times New Roman" w:cs="Times New Roman" w:hint="eastAsia"/>
          <w:sz w:val="32"/>
          <w:szCs w:val="32"/>
        </w:rPr>
        <w:t>终裁中，调查机关</w:t>
      </w:r>
      <w:r>
        <w:rPr>
          <w:rFonts w:ascii="Times New Roman" w:eastAsia="仿宋_GB2312" w:hAnsi="Times New Roman" w:cs="Times New Roman" w:hint="eastAsia"/>
          <w:sz w:val="32"/>
          <w:szCs w:val="32"/>
        </w:rPr>
        <w:lastRenderedPageBreak/>
        <w:t>决定维持初裁裁定。</w:t>
      </w:r>
    </w:p>
    <w:p w:rsidR="00B13DD4" w:rsidRDefault="00C1265C">
      <w:pPr>
        <w:pStyle w:val="1"/>
        <w:keepNext w:val="0"/>
        <w:keepLines w:val="0"/>
        <w:spacing w:before="0" w:after="0" w:line="360" w:lineRule="auto"/>
        <w:ind w:firstLineChars="196" w:firstLine="630"/>
        <w:rPr>
          <w:rFonts w:ascii="黑体" w:eastAsia="黑体" w:hAnsi="Times New Roman" w:cs="Times New Roman"/>
          <w:szCs w:val="32"/>
        </w:rPr>
      </w:pPr>
      <w:r>
        <w:rPr>
          <w:rFonts w:ascii="黑体" w:eastAsia="黑体" w:hAnsi="Times New Roman" w:cs="Times New Roman" w:hint="eastAsia"/>
          <w:szCs w:val="32"/>
        </w:rPr>
        <w:t>六、因果关系</w:t>
      </w:r>
    </w:p>
    <w:p w:rsidR="00B13DD4" w:rsidRDefault="00C1265C">
      <w:pPr>
        <w:adjustRightInd w:val="0"/>
        <w:spacing w:line="360" w:lineRule="auto"/>
        <w:ind w:firstLineChars="192" w:firstLine="614"/>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根据《反倾销条例》第二十四条，调查机关审查了</w:t>
      </w:r>
      <w:r>
        <w:rPr>
          <w:rFonts w:ascii="Times New Roman" w:eastAsia="仿宋_GB2312" w:hAnsi="Times New Roman" w:cs="Times New Roman"/>
          <w:sz w:val="32"/>
          <w:szCs w:val="32"/>
        </w:rPr>
        <w:t>原产于</w:t>
      </w:r>
      <w:r>
        <w:rPr>
          <w:rFonts w:ascii="Times New Roman" w:eastAsia="仿宋_GB2312" w:hAnsi="Times New Roman" w:cs="Times New Roman"/>
          <w:bCs/>
          <w:sz w:val="32"/>
          <w:szCs w:val="32"/>
        </w:rPr>
        <w:t>欧盟、日本、韩国和</w:t>
      </w:r>
      <w:r>
        <w:rPr>
          <w:rFonts w:ascii="Times New Roman" w:eastAsia="仿宋_GB2312" w:hAnsi="Times New Roman" w:cs="Times New Roman" w:hint="eastAsia"/>
          <w:bCs/>
          <w:sz w:val="32"/>
          <w:szCs w:val="32"/>
        </w:rPr>
        <w:t>印度尼西亚</w:t>
      </w:r>
      <w:r>
        <w:rPr>
          <w:rFonts w:ascii="Times New Roman" w:eastAsia="仿宋_GB2312" w:hAnsi="Times New Roman" w:cs="Times New Roman"/>
          <w:sz w:val="32"/>
          <w:szCs w:val="32"/>
        </w:rPr>
        <w:t>的</w:t>
      </w:r>
      <w:r>
        <w:rPr>
          <w:rFonts w:ascii="Times New Roman" w:eastAsia="仿宋_GB2312" w:hAnsi="Times New Roman" w:cs="Times New Roman"/>
          <w:bCs/>
          <w:sz w:val="32"/>
          <w:szCs w:val="32"/>
        </w:rPr>
        <w:t>倾销进口</w:t>
      </w:r>
      <w:r>
        <w:rPr>
          <w:rFonts w:ascii="Times New Roman" w:eastAsia="仿宋_GB2312" w:hAnsi="Times New Roman" w:cs="Times New Roman" w:hint="eastAsia"/>
          <w:bCs/>
          <w:sz w:val="32"/>
          <w:szCs w:val="32"/>
        </w:rPr>
        <w:t>产品</w:t>
      </w:r>
      <w:r>
        <w:rPr>
          <w:rFonts w:ascii="Times New Roman" w:eastAsia="仿宋_GB2312" w:hAnsi="Times New Roman" w:cs="Times New Roman"/>
          <w:bCs/>
          <w:sz w:val="32"/>
          <w:szCs w:val="32"/>
        </w:rPr>
        <w:t>与国内产业受到实质损害之间是否存在因果关系，同时审查了除倾销进口</w:t>
      </w:r>
      <w:r>
        <w:rPr>
          <w:rFonts w:ascii="Times New Roman" w:eastAsia="仿宋_GB2312" w:hAnsi="Times New Roman" w:cs="Times New Roman" w:hint="eastAsia"/>
          <w:bCs/>
          <w:sz w:val="32"/>
          <w:szCs w:val="32"/>
        </w:rPr>
        <w:t>外的，同时正在损害国内产业的其他已知因素。</w:t>
      </w:r>
    </w:p>
    <w:p w:rsidR="00B13DD4" w:rsidRDefault="00C1265C">
      <w:pPr>
        <w:spacing w:line="360" w:lineRule="auto"/>
        <w:ind w:firstLine="630"/>
        <w:rPr>
          <w:rFonts w:ascii="Times New Roman" w:eastAsia="仿宋_GB2312" w:hAnsi="Times New Roman" w:cs="Times New Roman"/>
          <w:sz w:val="32"/>
          <w:szCs w:val="32"/>
        </w:rPr>
      </w:pPr>
      <w:r>
        <w:rPr>
          <w:rFonts w:ascii="楷体_GB2312" w:eastAsia="楷体_GB2312"/>
          <w:b/>
          <w:sz w:val="32"/>
          <w:szCs w:val="32"/>
        </w:rPr>
        <w:t>（一）倾销进口产品造成了国内产业的实质损害。</w:t>
      </w:r>
    </w:p>
    <w:p w:rsidR="00B13DD4" w:rsidRDefault="00C1265C">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如前所述，中国不锈钢钢坯和不锈钢热轧板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卷市场是一个竞争开放的市场，倾销进口产品与国内同类产品相互竞争，价格是影响产品竞争的主要因素，进口产品价格是下游用户与国内产业议价的重要参考因素。</w:t>
      </w:r>
    </w:p>
    <w:p w:rsidR="00B13DD4" w:rsidRDefault="00C1265C">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损害</w:t>
      </w:r>
      <w:r>
        <w:rPr>
          <w:rFonts w:ascii="Times New Roman" w:eastAsia="仿宋_GB2312" w:hAnsi="Times New Roman" w:cs="Times New Roman"/>
          <w:sz w:val="32"/>
          <w:szCs w:val="32"/>
        </w:rPr>
        <w:t>调查期内，倾销进口产品数量</w:t>
      </w:r>
      <w:r>
        <w:rPr>
          <w:rFonts w:ascii="Times New Roman" w:eastAsia="仿宋_GB2312" w:hAnsi="Times New Roman" w:cs="Times New Roman" w:hint="eastAsia"/>
          <w:sz w:val="32"/>
          <w:szCs w:val="32"/>
        </w:rPr>
        <w:t>由</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26.35</w:t>
      </w:r>
      <w:r>
        <w:rPr>
          <w:rFonts w:ascii="Times New Roman" w:eastAsia="仿宋_GB2312" w:hAnsi="Times New Roman" w:cs="Times New Roman" w:hint="eastAsia"/>
          <w:sz w:val="32"/>
          <w:szCs w:val="32"/>
        </w:rPr>
        <w:t>万吨增长至</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68.99</w:t>
      </w:r>
      <w:r>
        <w:rPr>
          <w:rFonts w:ascii="Times New Roman" w:eastAsia="仿宋_GB2312" w:hAnsi="Times New Roman" w:cs="Times New Roman" w:hint="eastAsia"/>
          <w:sz w:val="32"/>
          <w:szCs w:val="32"/>
        </w:rPr>
        <w:t>万吨，累计</w:t>
      </w:r>
      <w:r>
        <w:rPr>
          <w:rFonts w:ascii="Times New Roman" w:eastAsia="仿宋_GB2312" w:hAnsi="Times New Roman" w:cs="Times New Roman"/>
          <w:sz w:val="32"/>
          <w:szCs w:val="32"/>
        </w:rPr>
        <w:t>增长</w:t>
      </w:r>
      <w:r>
        <w:rPr>
          <w:rFonts w:ascii="Times New Roman" w:eastAsia="仿宋_GB2312" w:hAnsi="Times New Roman" w:cs="Times New Roman" w:hint="eastAsia"/>
          <w:sz w:val="32"/>
          <w:szCs w:val="32"/>
        </w:rPr>
        <w:t>161.86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月进口数量为</w:t>
      </w:r>
      <w:r>
        <w:rPr>
          <w:rFonts w:ascii="Times New Roman" w:eastAsia="仿宋_GB2312" w:hAnsi="Times New Roman" w:cs="Times New Roman" w:hint="eastAsia"/>
          <w:sz w:val="32"/>
          <w:szCs w:val="32"/>
        </w:rPr>
        <w:t>51.46</w:t>
      </w:r>
      <w:r>
        <w:rPr>
          <w:rFonts w:ascii="Times New Roman" w:eastAsia="仿宋_GB2312" w:hAnsi="Times New Roman" w:cs="Times New Roman" w:hint="eastAsia"/>
          <w:sz w:val="32"/>
          <w:szCs w:val="32"/>
        </w:rPr>
        <w:t>万吨，同比增长</w:t>
      </w:r>
      <w:r>
        <w:rPr>
          <w:rFonts w:ascii="Times New Roman" w:eastAsia="仿宋_GB2312" w:hAnsi="Times New Roman" w:cs="Times New Roman" w:hint="eastAsia"/>
          <w:sz w:val="32"/>
          <w:szCs w:val="32"/>
        </w:rPr>
        <w:t>626.22%</w:t>
      </w:r>
      <w:r>
        <w:rPr>
          <w:rFonts w:ascii="Times New Roman" w:eastAsia="仿宋_GB2312" w:hAnsi="Times New Roman" w:cs="Times New Roman" w:hint="eastAsia"/>
          <w:sz w:val="32"/>
          <w:szCs w:val="32"/>
        </w:rPr>
        <w:t>。倾销进口产品数量持续增加，各规格倾销进口产品占国内同规格型号的市场份额均有所增加，而且倾销进口产品价格整体呈下降趋势，</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累计下降</w:t>
      </w:r>
      <w:r>
        <w:rPr>
          <w:rFonts w:ascii="Times New Roman" w:eastAsia="仿宋_GB2312" w:hAnsi="Times New Roman" w:cs="Times New Roman" w:hint="eastAsia"/>
          <w:sz w:val="32"/>
          <w:szCs w:val="32"/>
        </w:rPr>
        <w:t>18.17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同比下降</w:t>
      </w:r>
      <w:r>
        <w:rPr>
          <w:rFonts w:ascii="Times New Roman" w:eastAsia="仿宋_GB2312" w:hAnsi="Times New Roman" w:cs="Times New Roman" w:hint="eastAsia"/>
          <w:sz w:val="32"/>
          <w:szCs w:val="32"/>
        </w:rPr>
        <w:t>18.31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。倾销进口产品对国内产业同类产品的价格造成</w:t>
      </w:r>
      <w:r>
        <w:rPr>
          <w:rFonts w:ascii="Times New Roman" w:eastAsia="仿宋_GB2312" w:hAnsi="Times New Roman" w:cs="Times New Roman" w:hint="eastAsia"/>
          <w:sz w:val="32"/>
          <w:szCs w:val="32"/>
        </w:rPr>
        <w:t>大幅</w:t>
      </w:r>
      <w:r>
        <w:rPr>
          <w:rFonts w:ascii="Times New Roman" w:eastAsia="仿宋_GB2312" w:hAnsi="Times New Roman" w:cs="Times New Roman" w:hint="eastAsia"/>
          <w:sz w:val="32"/>
          <w:szCs w:val="32"/>
        </w:rPr>
        <w:t>压低。损害调查期内国内产业同类产品价格一直被迫低于倾销进口产品价格。国内产业为保持一定销售数量和市场份额，甚至以低于同期产品销售成本的价格进行销售，造成国内产业严重亏损。尽管受淘汰落后产能等因素影响，</w:t>
      </w:r>
      <w:r>
        <w:rPr>
          <w:rFonts w:ascii="Times New Roman" w:eastAsia="仿宋_GB2312" w:hAnsi="Times New Roman" w:cs="Times New Roman" w:hint="eastAsia"/>
          <w:sz w:val="32"/>
          <w:szCs w:val="32"/>
        </w:rPr>
        <w:lastRenderedPageBreak/>
        <w:t>2016</w:t>
      </w:r>
      <w:r>
        <w:rPr>
          <w:rFonts w:ascii="Times New Roman" w:eastAsia="仿宋_GB2312" w:hAnsi="Times New Roman" w:cs="Times New Roman" w:hint="eastAsia"/>
          <w:sz w:val="32"/>
          <w:szCs w:val="32"/>
        </w:rPr>
        <w:t>年以来国内产业同类产品价格出现回升，但因受到倾销进口产品量增价跌的影响，国内同类产品价格上涨未给国内产业带来合理的利润，国内产业同类产品的税前利润率和投资收益率仍处于较低水平。调查期期末，倾销进口产品进口数量大幅增加</w:t>
      </w:r>
      <w:r>
        <w:rPr>
          <w:rFonts w:ascii="Times New Roman" w:eastAsia="仿宋_GB2312" w:hAnsi="Times New Roman" w:cs="Times New Roman" w:hint="eastAsia"/>
          <w:sz w:val="32"/>
          <w:szCs w:val="32"/>
        </w:rPr>
        <w:t>626.22%</w:t>
      </w:r>
      <w:r>
        <w:rPr>
          <w:rFonts w:ascii="Times New Roman" w:eastAsia="仿宋_GB2312" w:hAnsi="Times New Roman" w:cs="Times New Roman" w:hint="eastAsia"/>
          <w:sz w:val="32"/>
          <w:szCs w:val="32"/>
        </w:rPr>
        <w:t>，价格下降</w:t>
      </w:r>
      <w:r>
        <w:rPr>
          <w:rFonts w:ascii="Times New Roman" w:eastAsia="仿宋_GB2312" w:hAnsi="Times New Roman" w:cs="Times New Roman" w:hint="eastAsia"/>
          <w:sz w:val="32"/>
          <w:szCs w:val="32"/>
        </w:rPr>
        <w:t>18.31%</w:t>
      </w:r>
      <w:r>
        <w:rPr>
          <w:rFonts w:ascii="Times New Roman" w:eastAsia="仿宋_GB2312" w:hAnsi="Times New Roman" w:cs="Times New Roman" w:hint="eastAsia"/>
          <w:sz w:val="32"/>
          <w:szCs w:val="32"/>
        </w:rPr>
        <w:t>，致使国内产业被迫通过降价的方式销售产品，市场份额、</w:t>
      </w:r>
      <w:r>
        <w:rPr>
          <w:rFonts w:ascii="Times New Roman" w:eastAsia="仿宋_GB2312" w:hAnsi="Times New Roman" w:cs="Times New Roman" w:hint="eastAsia"/>
          <w:sz w:val="32"/>
          <w:szCs w:val="32"/>
        </w:rPr>
        <w:t>销售收入、税前利润、投资收益率和现金流量净额等经济指标均呈下降趋势。</w:t>
      </w:r>
    </w:p>
    <w:p w:rsidR="00B13DD4" w:rsidRDefault="00C1265C">
      <w:pPr>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期内，倾销进口产品通过倾销行为抢占中国市场份额，同时倾销进口产品对国内产业同类产品的销售价格造成压低影响，导致国内产业同类产品的市场空间受到明显的挤压，产能没有得到有效释放，市场份额呈下降趋势，期末库存维持较高水平，税前利润较低，给国内产业的生产经营造成了困难和压力。</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sz w:val="32"/>
          <w:szCs w:val="32"/>
        </w:rPr>
        <w:t>认定，倾销进口产品</w:t>
      </w:r>
      <w:r>
        <w:rPr>
          <w:rFonts w:ascii="Times New Roman" w:eastAsia="仿宋_GB2312" w:hAnsi="Times New Roman" w:cs="Times New Roman" w:hint="eastAsia"/>
          <w:sz w:val="32"/>
          <w:szCs w:val="32"/>
        </w:rPr>
        <w:t>与国内产业受到的</w:t>
      </w:r>
      <w:r>
        <w:rPr>
          <w:rFonts w:ascii="Times New Roman" w:eastAsia="仿宋_GB2312" w:hAnsi="Times New Roman" w:cs="Times New Roman"/>
          <w:sz w:val="32"/>
          <w:szCs w:val="32"/>
        </w:rPr>
        <w:t>实质损害</w:t>
      </w:r>
      <w:r>
        <w:rPr>
          <w:rFonts w:ascii="Times New Roman" w:eastAsia="仿宋_GB2312" w:hAnsi="Times New Roman" w:cs="Times New Roman" w:hint="eastAsia"/>
          <w:sz w:val="32"/>
          <w:szCs w:val="32"/>
        </w:rPr>
        <w:t>存在因果关系</w:t>
      </w:r>
      <w:r>
        <w:rPr>
          <w:rFonts w:ascii="Times New Roman" w:eastAsia="仿宋_GB2312" w:hAnsi="Times New Roman" w:cs="Times New Roman"/>
          <w:sz w:val="32"/>
          <w:szCs w:val="32"/>
        </w:rPr>
        <w:t>。</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w:t>
      </w:r>
      <w:r>
        <w:rPr>
          <w:rFonts w:ascii="Times New Roman" w:eastAsia="仿宋_GB2312" w:hAnsi="Times New Roman" w:cs="Times New Roman" w:hint="eastAsia"/>
          <w:sz w:val="32"/>
          <w:szCs w:val="32"/>
        </w:rPr>
        <w:t>有关利害关系方</w:t>
      </w:r>
      <w:r>
        <w:rPr>
          <w:rFonts w:ascii="Times New Roman" w:eastAsia="仿宋_GB2312" w:hAnsi="Times New Roman" w:cs="Times New Roman" w:hint="eastAsia"/>
          <w:sz w:val="32"/>
          <w:szCs w:val="32"/>
        </w:rPr>
        <w:t>主张</w:t>
      </w:r>
      <w:r>
        <w:rPr>
          <w:rFonts w:ascii="Times New Roman" w:eastAsia="仿宋_GB2312" w:hAnsi="Times New Roman" w:cs="Times New Roman" w:hint="eastAsia"/>
          <w:sz w:val="32"/>
          <w:szCs w:val="32"/>
        </w:rPr>
        <w:t>尽管</w:t>
      </w:r>
      <w:r>
        <w:rPr>
          <w:rFonts w:ascii="Times New Roman" w:eastAsia="仿宋_GB2312" w:hAnsi="Times New Roman" w:cs="Times New Roman" w:hint="eastAsia"/>
          <w:sz w:val="32"/>
          <w:szCs w:val="32"/>
        </w:rPr>
        <w:t>被调查产品</w:t>
      </w:r>
      <w:r>
        <w:rPr>
          <w:rFonts w:ascii="Times New Roman" w:eastAsia="仿宋_GB2312" w:hAnsi="Times New Roman" w:cs="Times New Roman" w:hint="eastAsia"/>
          <w:sz w:val="32"/>
          <w:szCs w:val="32"/>
        </w:rPr>
        <w:t>的数量增加，但国内产业</w:t>
      </w:r>
      <w:r>
        <w:rPr>
          <w:rFonts w:ascii="Times New Roman" w:eastAsia="仿宋_GB2312" w:hAnsi="Times New Roman" w:cs="Times New Roman" w:hint="eastAsia"/>
          <w:sz w:val="32"/>
          <w:szCs w:val="32"/>
        </w:rPr>
        <w:t>同类产品</w:t>
      </w:r>
      <w:r>
        <w:rPr>
          <w:rFonts w:ascii="Times New Roman" w:eastAsia="仿宋_GB2312" w:hAnsi="Times New Roman" w:cs="Times New Roman" w:hint="eastAsia"/>
          <w:sz w:val="32"/>
          <w:szCs w:val="32"/>
        </w:rPr>
        <w:t>的价格并没有下降，</w:t>
      </w:r>
      <w:r>
        <w:rPr>
          <w:rFonts w:ascii="Times New Roman" w:eastAsia="仿宋_GB2312" w:hAnsi="Times New Roman" w:cs="Times New Roman" w:hint="eastAsia"/>
          <w:sz w:val="32"/>
          <w:szCs w:val="32"/>
        </w:rPr>
        <w:t>反而上升，</w:t>
      </w:r>
      <w:r>
        <w:rPr>
          <w:rFonts w:ascii="Times New Roman" w:eastAsia="仿宋_GB2312" w:hAnsi="Times New Roman" w:cs="Times New Roman" w:hint="eastAsia"/>
          <w:sz w:val="32"/>
          <w:szCs w:val="32"/>
        </w:rPr>
        <w:t>损害是由其他因素所致。</w:t>
      </w:r>
    </w:p>
    <w:p w:rsidR="00B13DD4" w:rsidRDefault="00C126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申请人主张，</w:t>
      </w:r>
      <w:r>
        <w:rPr>
          <w:rFonts w:ascii="Times New Roman" w:eastAsia="仿宋_GB2312" w:hAnsi="Times New Roman" w:cs="Times New Roman" w:hint="eastAsia"/>
          <w:sz w:val="32"/>
          <w:szCs w:val="32"/>
        </w:rPr>
        <w:t>倾销进口产品与国内产业受到的实质损害之间存在因果关系。</w:t>
      </w:r>
      <w:r>
        <w:rPr>
          <w:rFonts w:ascii="Times New Roman" w:eastAsia="仿宋_GB2312" w:hAnsi="Times New Roman" w:cs="Times New Roman" w:hint="eastAsia"/>
          <w:sz w:val="32"/>
          <w:szCs w:val="32"/>
        </w:rPr>
        <w:t>倾销进口产品</w:t>
      </w:r>
      <w:r>
        <w:rPr>
          <w:rFonts w:ascii="Times New Roman" w:eastAsia="仿宋_GB2312" w:hAnsi="Times New Roman" w:cs="Times New Roman" w:hint="eastAsia"/>
          <w:sz w:val="32"/>
          <w:szCs w:val="32"/>
        </w:rPr>
        <w:t>数量不断增长，通过倾销行为占据中国市场份额，造成国内产业销量下降，市场份额降低，使得国内产业的生产经营存在困难和压力。</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调查机关认为，如前文所述，</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年以来，</w:t>
      </w:r>
      <w:r>
        <w:rPr>
          <w:rFonts w:ascii="Times New Roman" w:eastAsia="仿宋_GB2312" w:hAnsi="Times New Roman" w:cs="Times New Roman" w:hint="eastAsia"/>
          <w:sz w:val="32"/>
          <w:szCs w:val="32"/>
        </w:rPr>
        <w:t>受淘汰落后产能等积极政策影响，国内同类产品价格有所回升</w:t>
      </w:r>
      <w:r>
        <w:rPr>
          <w:rFonts w:ascii="Times New Roman" w:eastAsia="仿宋_GB2312" w:hAnsi="Times New Roman" w:cs="Times New Roman" w:hint="eastAsia"/>
          <w:sz w:val="32"/>
          <w:szCs w:val="32"/>
        </w:rPr>
        <w:t>。调查期期末，</w:t>
      </w:r>
      <w:r>
        <w:rPr>
          <w:rFonts w:ascii="Times New Roman" w:eastAsia="仿宋_GB2312" w:hAnsi="Times New Roman" w:cs="Times New Roman" w:hint="eastAsia"/>
          <w:sz w:val="32"/>
          <w:szCs w:val="32"/>
        </w:rPr>
        <w:t>由于倾销进口产品进口数量大量增加，进口价格持续下降，导致国内同类产品价格再次出现下降。</w:t>
      </w:r>
      <w:r>
        <w:rPr>
          <w:rFonts w:ascii="Times New Roman" w:eastAsia="仿宋_GB2312" w:hAnsi="Times New Roman" w:cs="Times New Roman" w:hint="eastAsia"/>
          <w:sz w:val="32"/>
          <w:szCs w:val="32"/>
        </w:rPr>
        <w:t>有关利害方的</w:t>
      </w:r>
      <w:r>
        <w:rPr>
          <w:rFonts w:ascii="Times New Roman" w:eastAsia="仿宋_GB2312" w:hAnsi="Times New Roman" w:cs="Times New Roman" w:hint="eastAsia"/>
          <w:sz w:val="32"/>
          <w:szCs w:val="32"/>
        </w:rPr>
        <w:t>主张与事实不符。终裁中，调查机关决定维持初裁决定。</w:t>
      </w:r>
    </w:p>
    <w:p w:rsidR="00B13DD4" w:rsidRDefault="00C1265C">
      <w:pPr>
        <w:spacing w:line="360" w:lineRule="auto"/>
        <w:ind w:firstLine="630"/>
        <w:rPr>
          <w:rFonts w:ascii="楷体_GB2312" w:eastAsia="楷体_GB2312"/>
          <w:b/>
          <w:sz w:val="32"/>
          <w:szCs w:val="32"/>
        </w:rPr>
      </w:pPr>
      <w:r>
        <w:rPr>
          <w:rFonts w:ascii="楷体_GB2312" w:eastAsia="楷体_GB2312"/>
          <w:b/>
          <w:sz w:val="32"/>
          <w:szCs w:val="32"/>
        </w:rPr>
        <w:t>（二）其他已知因素分析。</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kern w:val="0"/>
          <w:sz w:val="32"/>
          <w:szCs w:val="32"/>
        </w:rPr>
        <w:t>调查机关对除倾销进口产品以外的，可能使国内产业受</w:t>
      </w:r>
      <w:r>
        <w:rPr>
          <w:rFonts w:ascii="Times New Roman" w:eastAsia="仿宋_GB2312" w:hAnsi="Times New Roman" w:cs="Times New Roman" w:hint="eastAsia"/>
          <w:kern w:val="0"/>
          <w:sz w:val="32"/>
          <w:szCs w:val="32"/>
        </w:rPr>
        <w:t>到实质损害的其他已知因素进行了审查。</w:t>
      </w:r>
    </w:p>
    <w:p w:rsidR="00B13DD4" w:rsidRDefault="00C1265C">
      <w:pPr>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未有证据显示，未以倾销价格销售的进口产品的数量和价格、需求的减少或消费模式的变化，外国与国内生产者的限制贸易的做法及它们之间的竞争、技术发展以及国内产业生产率等因素，与国内不锈钢钢坯和不锈钢热轧板</w:t>
      </w: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卷产业</w:t>
      </w:r>
      <w:proofErr w:type="gramEnd"/>
      <w:r>
        <w:rPr>
          <w:rFonts w:ascii="仿宋_GB2312" w:eastAsia="仿宋_GB2312" w:hAnsi="Times New Roman" w:cs="Times New Roman" w:hint="eastAsia"/>
          <w:sz w:val="32"/>
          <w:szCs w:val="32"/>
        </w:rPr>
        <w:t>受到实质损害之间存在因果关系。</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有关利害关系方主张，</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年以来被调查产品的原材料镍价大幅上涨且资源紧张，对国内同类产品生产企业经营产生影响，严格的环境标准造成企业成本上升，进而对国内产业造成损害。此外，</w:t>
      </w:r>
      <w:r>
        <w:rPr>
          <w:rFonts w:ascii="Times New Roman" w:eastAsia="仿宋_GB2312" w:hAnsi="Times New Roman" w:cs="Times New Roman" w:hint="eastAsia"/>
          <w:sz w:val="32"/>
          <w:szCs w:val="32"/>
        </w:rPr>
        <w:t>全球以及</w:t>
      </w:r>
      <w:r>
        <w:rPr>
          <w:rFonts w:ascii="Times New Roman" w:eastAsia="仿宋_GB2312" w:hAnsi="Times New Roman" w:cs="Times New Roman" w:hint="eastAsia"/>
          <w:sz w:val="32"/>
          <w:szCs w:val="32"/>
        </w:rPr>
        <w:t>中国不锈钢产能明显过剩、过度投资、不锈钢企业间竞争、产品出口困难是造成国内产业损害的原因。</w:t>
      </w:r>
      <w:r>
        <w:rPr>
          <w:rFonts w:ascii="Times New Roman" w:eastAsia="仿宋_GB2312" w:hAnsi="Times New Roman" w:cs="Times New Roman" w:hint="eastAsia"/>
          <w:sz w:val="32"/>
          <w:szCs w:val="32"/>
        </w:rPr>
        <w:t>初裁后，应诉公司在听证会及初裁评论中重申了上述主张，并主张调查机关应调查国内其他国内生产者的影响。</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调查机关认为，第一，关于原材料因素，在正常市场竞</w:t>
      </w:r>
      <w:r>
        <w:rPr>
          <w:rFonts w:ascii="Times New Roman" w:eastAsia="仿宋_GB2312" w:hAnsi="Times New Roman" w:cs="Times New Roman" w:hint="eastAsia"/>
          <w:sz w:val="32"/>
          <w:szCs w:val="32"/>
        </w:rPr>
        <w:lastRenderedPageBreak/>
        <w:t>争中，产品价格会伴随成本、供求关系等变化。原材料镍的价格变化与不锈钢钢坯和不锈钢热轧板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卷的</w:t>
      </w:r>
      <w:r>
        <w:rPr>
          <w:rFonts w:ascii="Times New Roman" w:eastAsia="仿宋_GB2312" w:hAnsi="Times New Roman" w:cs="Times New Roman" w:hint="eastAsia"/>
          <w:sz w:val="32"/>
          <w:szCs w:val="32"/>
        </w:rPr>
        <w:t>价格有一定联系，一定程度上影响到企业生产经营，但并非是影响企业经营的唯一因素。</w:t>
      </w:r>
      <w:r>
        <w:rPr>
          <w:rFonts w:ascii="Times New Roman" w:eastAsia="仿宋_GB2312" w:hAnsi="Times New Roman" w:cs="Times New Roman" w:hint="eastAsia"/>
          <w:sz w:val="32"/>
          <w:szCs w:val="32"/>
        </w:rPr>
        <w:t>在国内市场需求持续稳定增长的背景下，原材料的价格波动应合理传导至国内同类产品的价格变化。但正如前述分析表明，由于倾销进口产品大幅压低价格，损害调查期内，国内同类产品价格甚至低于成本。数据显示，原材料镍的价格上涨，相应含镍产品的价格未出现上涨，反而下降。</w:t>
      </w:r>
      <w:r>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hint="eastAsia"/>
          <w:sz w:val="32"/>
          <w:szCs w:val="32"/>
        </w:rPr>
        <w:t>认定，原材料价格上涨的主张不能否定倾销进口产品与国内产业受到实质损害之间的因果关系</w:t>
      </w:r>
      <w:r>
        <w:rPr>
          <w:rFonts w:ascii="Times New Roman" w:eastAsia="仿宋_GB2312" w:hAnsi="Times New Roman" w:cs="Times New Roman" w:hint="eastAsia"/>
          <w:sz w:val="32"/>
          <w:szCs w:val="32"/>
        </w:rPr>
        <w:t>。终裁中，调查机关决定维持初裁裁定。</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第二，关于环保的影响，</w:t>
      </w:r>
      <w:r>
        <w:rPr>
          <w:rFonts w:ascii="Times New Roman" w:eastAsia="仿宋_GB2312" w:hAnsi="Times New Roman" w:cs="Times New Roman" w:hint="eastAsia"/>
          <w:sz w:val="32"/>
          <w:szCs w:val="32"/>
        </w:rPr>
        <w:t>环保费用的投入会增加企业</w:t>
      </w:r>
      <w:r>
        <w:rPr>
          <w:rFonts w:ascii="Times New Roman" w:eastAsia="仿宋_GB2312" w:hAnsi="Times New Roman" w:cs="Times New Roman" w:hint="eastAsia"/>
          <w:sz w:val="32"/>
          <w:szCs w:val="32"/>
        </w:rPr>
        <w:t>的成本及费用，但</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家国内生产企业包括环保费用在内总的期间费用在调查期内并未有明显增长，</w:t>
      </w:r>
      <w:r>
        <w:rPr>
          <w:rFonts w:ascii="Times New Roman" w:eastAsia="仿宋_GB2312" w:hAnsi="Times New Roman" w:cs="Times New Roman" w:hint="eastAsia"/>
          <w:sz w:val="32"/>
          <w:szCs w:val="32"/>
        </w:rPr>
        <w:t>未有证据表明严格的环保标准造成了国内产业实质损害。</w:t>
      </w:r>
      <w:r>
        <w:rPr>
          <w:rFonts w:ascii="Times New Roman" w:eastAsia="仿宋_GB2312" w:hAnsi="Times New Roman" w:cs="Times New Roman" w:hint="eastAsia"/>
          <w:sz w:val="32"/>
          <w:szCs w:val="32"/>
        </w:rPr>
        <w:t>环保的影响不能否定倾销进口产品与国内产业受到实质损害之间的因果关系。终裁中，调查机关决定维持初裁裁定。</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第三，</w:t>
      </w:r>
      <w:r>
        <w:rPr>
          <w:rFonts w:ascii="Times New Roman" w:eastAsia="仿宋_GB2312" w:hAnsi="Times New Roman" w:cs="Times New Roman" w:hint="eastAsia"/>
          <w:sz w:val="32"/>
          <w:szCs w:val="32"/>
        </w:rPr>
        <w:t>调查机关认为，全球不锈钢产能过剩可能会对全球市场造成不利影响，但不能否定倾销进口产品对国内产业造成损害的事实。调查机关在初裁中认定，</w:t>
      </w:r>
      <w:r>
        <w:rPr>
          <w:rFonts w:ascii="Times New Roman" w:eastAsia="仿宋_GB2312" w:hAnsi="Times New Roman" w:cs="Times New Roman" w:hint="eastAsia"/>
          <w:sz w:val="32"/>
          <w:szCs w:val="32"/>
        </w:rPr>
        <w:t>未有充分证据显示国内产业出现产能过剩或出现过度投资。</w:t>
      </w:r>
      <w:r>
        <w:rPr>
          <w:rFonts w:ascii="Times New Roman" w:eastAsia="仿宋_GB2312" w:hAnsi="Times New Roman" w:cs="Times New Roman" w:hint="eastAsia"/>
          <w:sz w:val="32"/>
          <w:szCs w:val="32"/>
        </w:rPr>
        <w:t>国内产业仅在</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年扩产，此后产能保持稳定</w:t>
      </w:r>
      <w:r>
        <w:rPr>
          <w:rFonts w:ascii="Times New Roman" w:eastAsia="仿宋_GB2312" w:hAnsi="Times New Roman" w:cs="Times New Roman" w:hint="eastAsia"/>
          <w:sz w:val="32"/>
          <w:szCs w:val="32"/>
        </w:rPr>
        <w:t>。损害调查</w:t>
      </w:r>
      <w:proofErr w:type="gramStart"/>
      <w:r>
        <w:rPr>
          <w:rFonts w:ascii="Times New Roman" w:eastAsia="仿宋_GB2312" w:hAnsi="Times New Roman" w:cs="Times New Roman" w:hint="eastAsia"/>
          <w:sz w:val="32"/>
          <w:szCs w:val="32"/>
        </w:rPr>
        <w:t>期数据</w:t>
      </w:r>
      <w:proofErr w:type="gramEnd"/>
      <w:r>
        <w:rPr>
          <w:rFonts w:ascii="Times New Roman" w:eastAsia="仿宋_GB2312" w:hAnsi="Times New Roman" w:cs="Times New Roman" w:hint="eastAsia"/>
          <w:sz w:val="32"/>
          <w:szCs w:val="32"/>
        </w:rPr>
        <w:t>显示，国</w:t>
      </w:r>
      <w:r>
        <w:rPr>
          <w:rFonts w:ascii="Times New Roman" w:eastAsia="仿宋_GB2312" w:hAnsi="Times New Roman" w:cs="Times New Roman" w:hint="eastAsia"/>
          <w:sz w:val="32"/>
          <w:szCs w:val="32"/>
        </w:rPr>
        <w:lastRenderedPageBreak/>
        <w:t>内需求量持续增</w:t>
      </w:r>
      <w:r>
        <w:rPr>
          <w:rFonts w:ascii="Times New Roman" w:eastAsia="仿宋_GB2312" w:hAnsi="Times New Roman" w:cs="Times New Roman" w:hint="eastAsia"/>
          <w:sz w:val="32"/>
          <w:szCs w:val="32"/>
        </w:rPr>
        <w:t>加，实际产量与需求量基本同步增长。同时，国家实施淘汰落后产能的产业政策对国内产业生产经营改善起到了积极作用。</w:t>
      </w:r>
      <w:r>
        <w:rPr>
          <w:rFonts w:ascii="Times New Roman" w:eastAsia="仿宋_GB2312" w:hAnsi="Times New Roman" w:cs="Times New Roman" w:hint="eastAsia"/>
          <w:sz w:val="32"/>
          <w:szCs w:val="32"/>
        </w:rPr>
        <w:t>企业竞争属于正常的市场竞争，国内产业整体出口数量较稳定，未有证据显示国内产业出口困难。</w:t>
      </w:r>
      <w:r>
        <w:rPr>
          <w:rFonts w:ascii="Times New Roman" w:eastAsia="仿宋_GB2312" w:hAnsi="Times New Roman" w:cs="Times New Roman" w:hint="eastAsia"/>
          <w:sz w:val="32"/>
          <w:szCs w:val="32"/>
        </w:rPr>
        <w:t>因此，全球和中国不锈钢市场的供需矛盾等因素不能否定倾销进口产品与国内产业受到实质损害之间的因果关系。终裁中，调查机关决定维持初裁裁定。</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第四，关于国内其他生产者的影响，应诉方并没有具体说明影响的类型和程度，也未提供相应证据。现有数据表明，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家答卷企业</w:t>
      </w:r>
      <w:proofErr w:type="gramStart"/>
      <w:r>
        <w:rPr>
          <w:rFonts w:ascii="Times New Roman" w:eastAsia="仿宋_GB2312" w:hAnsi="Times New Roman" w:cs="Times New Roman" w:hint="eastAsia"/>
          <w:sz w:val="32"/>
          <w:szCs w:val="32"/>
        </w:rPr>
        <w:t>占调整</w:t>
      </w:r>
      <w:proofErr w:type="gramEnd"/>
      <w:r>
        <w:rPr>
          <w:rFonts w:ascii="Times New Roman" w:eastAsia="仿宋_GB2312" w:hAnsi="Times New Roman" w:cs="Times New Roman" w:hint="eastAsia"/>
          <w:sz w:val="32"/>
          <w:szCs w:val="32"/>
        </w:rPr>
        <w:t>后全国总产量的比例超过</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，可以代表国内产业，损害调查期内国</w:t>
      </w:r>
      <w:r>
        <w:rPr>
          <w:rFonts w:ascii="Times New Roman" w:eastAsia="仿宋_GB2312" w:hAnsi="Times New Roman" w:cs="Times New Roman" w:hint="eastAsia"/>
          <w:sz w:val="32"/>
          <w:szCs w:val="32"/>
        </w:rPr>
        <w:t>内产业正在遭受实质损害。证据显示，调查期内其他国内生产企业（不包括被排除的宝钢、青山和浦项）的同类产品产量呈下降趋势，不存在其他国内生产商扩张加剧市场竞争，导致国内产业损害的情况。相反，倾销进口产品的数量持续增加，大幅压低国内同类产品价格，对国内产业造成实质损害。</w:t>
      </w:r>
      <w:r>
        <w:rPr>
          <w:rFonts w:ascii="Times New Roman" w:eastAsia="仿宋_GB2312" w:hAnsi="Times New Roman" w:cs="Times New Roman" w:hint="eastAsia"/>
          <w:sz w:val="32"/>
          <w:szCs w:val="32"/>
        </w:rPr>
        <w:t>调查机关通过公开发放调查问卷、召开听证会等调查方式搜集相关信息，目前没有获得国内其他生产者对国内产业造成损害相关证据。因此，其他国内生产者对国内产业影响不能否定倾销进口产品与国内产业受到实质损害之间的因果关系。</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因此，调查机关认定，</w:t>
      </w:r>
      <w:r>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利害关系方上</w:t>
      </w:r>
      <w:r>
        <w:rPr>
          <w:rFonts w:ascii="Times New Roman" w:eastAsia="仿宋_GB2312" w:hAnsi="Times New Roman" w:cs="Times New Roman" w:hint="eastAsia"/>
          <w:sz w:val="32"/>
          <w:szCs w:val="32"/>
        </w:rPr>
        <w:t>述主张的因素不能否定倾销进口产品对国内产业造成</w:t>
      </w:r>
      <w:r>
        <w:rPr>
          <w:rFonts w:ascii="Times New Roman" w:eastAsia="仿宋_GB2312" w:hAnsi="Times New Roman" w:cs="Times New Roman" w:hint="eastAsia"/>
          <w:sz w:val="32"/>
          <w:szCs w:val="32"/>
        </w:rPr>
        <w:t>实质</w:t>
      </w:r>
      <w:r>
        <w:rPr>
          <w:rFonts w:ascii="Times New Roman" w:eastAsia="仿宋_GB2312" w:hAnsi="Times New Roman" w:cs="Times New Roman" w:hint="eastAsia"/>
          <w:sz w:val="32"/>
          <w:szCs w:val="32"/>
        </w:rPr>
        <w:t>损害的事实。</w:t>
      </w:r>
      <w:r>
        <w:rPr>
          <w:rFonts w:ascii="Times New Roman" w:eastAsia="仿宋_GB2312" w:hAnsi="Times New Roman" w:cs="Times New Roman" w:hint="eastAsia"/>
          <w:sz w:val="32"/>
          <w:szCs w:val="32"/>
        </w:rPr>
        <w:t>终</w:t>
      </w:r>
      <w:r>
        <w:rPr>
          <w:rFonts w:ascii="Times New Roman" w:eastAsia="仿宋_GB2312" w:hAnsi="Times New Roman" w:cs="Times New Roman" w:hint="eastAsia"/>
          <w:sz w:val="32"/>
          <w:szCs w:val="32"/>
        </w:rPr>
        <w:lastRenderedPageBreak/>
        <w:t>裁中，调查机关决定维持初裁裁定。</w:t>
      </w:r>
    </w:p>
    <w:p w:rsidR="00B13DD4" w:rsidRDefault="00C1265C">
      <w:pPr>
        <w:spacing w:line="360" w:lineRule="auto"/>
        <w:ind w:firstLine="630"/>
        <w:rPr>
          <w:rFonts w:ascii="楷体_GB2312" w:eastAsia="楷体_GB2312"/>
          <w:b/>
          <w:sz w:val="32"/>
          <w:szCs w:val="32"/>
        </w:rPr>
      </w:pPr>
      <w:r>
        <w:rPr>
          <w:rFonts w:ascii="楷体_GB2312" w:eastAsia="楷体_GB2312" w:hint="eastAsia"/>
          <w:b/>
          <w:sz w:val="32"/>
          <w:szCs w:val="32"/>
        </w:rPr>
        <w:t>（三）有关利害关系方其他</w:t>
      </w:r>
      <w:r>
        <w:rPr>
          <w:rFonts w:ascii="楷体_GB2312" w:eastAsia="楷体_GB2312"/>
          <w:b/>
          <w:sz w:val="32"/>
          <w:szCs w:val="32"/>
        </w:rPr>
        <w:t>评论意见。</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有关利害关系方主张，反倾销措施将会抬高进口不锈钢热轧板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卷的价格，增加下游产业的成本，不符合中国公共利益</w:t>
      </w:r>
      <w:r>
        <w:rPr>
          <w:rFonts w:ascii="Times New Roman" w:eastAsia="仿宋_GB2312" w:hAnsi="Times New Roman" w:cs="Times New Roman" w:hint="eastAsia"/>
          <w:sz w:val="32"/>
          <w:szCs w:val="32"/>
        </w:rPr>
        <w:t>。</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经审查，调查机关认为，应诉公司关于反倾销措施将损害下游产业的利益的主张缺乏证据支持。反倾销措施有助于维护公平贸易环境、稳定国内市场秩序以及倾销进口产品价格的合理回归。因此，调查机关</w:t>
      </w:r>
      <w:r>
        <w:rPr>
          <w:rFonts w:ascii="Times New Roman" w:eastAsia="仿宋_GB2312" w:hAnsi="Times New Roman" w:cs="Times New Roman" w:hint="eastAsia"/>
          <w:sz w:val="32"/>
          <w:szCs w:val="32"/>
        </w:rPr>
        <w:t>在初裁中</w:t>
      </w:r>
      <w:r>
        <w:rPr>
          <w:rFonts w:ascii="Times New Roman" w:eastAsia="仿宋_GB2312" w:hAnsi="Times New Roman" w:cs="Times New Roman" w:hint="eastAsia"/>
          <w:sz w:val="32"/>
          <w:szCs w:val="32"/>
        </w:rPr>
        <w:t>认定，对被调查产品采取反倾销措施符合中国《反倾销条例》的规定。</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初裁后，部分下游用户来函以及在听证会上主张部分国内产品不能完全替代进口产品，征收反倾销税将增加下游行业成本，不利于企业发展。</w:t>
      </w:r>
    </w:p>
    <w:p w:rsidR="00B13DD4" w:rsidRDefault="00C1265C">
      <w:pPr>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调查机关认为，第一，针对国内产业无法生产或产品质量问题，如前所述，</w:t>
      </w:r>
      <w:r>
        <w:rPr>
          <w:rFonts w:ascii="Times New Roman" w:eastAsia="仿宋_GB2312" w:hAnsi="Times New Roman" w:cs="Times New Roman" w:hint="eastAsia"/>
          <w:sz w:val="32"/>
          <w:szCs w:val="32"/>
        </w:rPr>
        <w:t>相关检测报告、品质保证书等证据证明</w:t>
      </w:r>
      <w:r>
        <w:rPr>
          <w:rFonts w:ascii="Times New Roman" w:eastAsia="仿宋_GB2312" w:hAnsi="Times New Roman" w:cs="Times New Roman" w:hint="eastAsia"/>
          <w:sz w:val="32"/>
          <w:szCs w:val="32"/>
        </w:rPr>
        <w:t>国内产业</w:t>
      </w:r>
      <w:r>
        <w:rPr>
          <w:rFonts w:ascii="Times New Roman" w:eastAsia="仿宋_GB2312" w:hAnsi="Times New Roman" w:cs="Times New Roman" w:hint="eastAsia"/>
          <w:sz w:val="32"/>
          <w:szCs w:val="32"/>
        </w:rPr>
        <w:t>可以生产</w:t>
      </w:r>
      <w:r>
        <w:rPr>
          <w:rFonts w:ascii="Times New Roman" w:eastAsia="仿宋_GB2312" w:hAnsi="Times New Roman" w:cs="Times New Roman" w:hint="eastAsia"/>
          <w:sz w:val="32"/>
          <w:szCs w:val="32"/>
        </w:rPr>
        <w:t>相同、</w:t>
      </w:r>
      <w:r>
        <w:rPr>
          <w:rFonts w:ascii="Times New Roman" w:eastAsia="仿宋_GB2312" w:hAnsi="Times New Roman" w:cs="Times New Roman" w:hint="eastAsia"/>
          <w:sz w:val="32"/>
          <w:szCs w:val="32"/>
        </w:rPr>
        <w:t>相似产品</w:t>
      </w:r>
      <w:r>
        <w:rPr>
          <w:rFonts w:ascii="Times New Roman" w:eastAsia="仿宋_GB2312" w:hAnsi="Times New Roman" w:cs="Times New Roman" w:hint="eastAsia"/>
          <w:sz w:val="32"/>
          <w:szCs w:val="32"/>
        </w:rPr>
        <w:t>，国内生产的不锈钢钢坯和不锈钢热轧板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卷具有</w:t>
      </w:r>
      <w:proofErr w:type="gramEnd"/>
      <w:r>
        <w:rPr>
          <w:rFonts w:ascii="Times New Roman" w:eastAsia="仿宋_GB2312" w:hAnsi="Times New Roman" w:cs="Times New Roman" w:hint="eastAsia"/>
          <w:sz w:val="32"/>
          <w:szCs w:val="32"/>
        </w:rPr>
        <w:t>可替代性。部分下游用户在听证会上表示，从实际应用来看，进口产品和国内产品可以相互替代。第二，</w:t>
      </w:r>
      <w:r>
        <w:rPr>
          <w:rFonts w:ascii="Times New Roman" w:eastAsia="仿宋_GB2312" w:hAnsi="Times New Roman" w:cs="Times New Roman" w:hint="eastAsia"/>
          <w:sz w:val="32"/>
          <w:szCs w:val="32"/>
        </w:rPr>
        <w:t>初裁后国内不锈钢钢坯和不锈钢热轧板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卷的市场价格并</w:t>
      </w:r>
      <w:r>
        <w:rPr>
          <w:rFonts w:ascii="Times New Roman" w:eastAsia="仿宋_GB2312" w:hAnsi="Times New Roman" w:cs="Times New Roman" w:hint="eastAsia"/>
          <w:sz w:val="32"/>
          <w:szCs w:val="32"/>
        </w:rPr>
        <w:t>没有大幅上升。上述利害关系方关于反倾销措施将损害下游利益的相关主张不成</w:t>
      </w:r>
      <w:r>
        <w:rPr>
          <w:rFonts w:ascii="Times New Roman" w:eastAsia="仿宋_GB2312" w:hAnsi="Times New Roman" w:cs="Times New Roman" w:hint="eastAsia"/>
          <w:sz w:val="32"/>
          <w:szCs w:val="32"/>
        </w:rPr>
        <w:t>立。调查机关决定在终裁中维持初裁裁定。</w:t>
      </w:r>
    </w:p>
    <w:p w:rsidR="00B13DD4" w:rsidRDefault="00C1265C">
      <w:pPr>
        <w:pStyle w:val="1"/>
        <w:keepNext w:val="0"/>
        <w:keepLines w:val="0"/>
        <w:spacing w:before="0" w:after="0" w:line="240" w:lineRule="auto"/>
        <w:ind w:firstLineChars="196" w:firstLine="630"/>
        <w:rPr>
          <w:rFonts w:ascii="黑体" w:eastAsia="黑体" w:hAnsi="Times New Roman" w:cs="Times New Roman"/>
          <w:szCs w:val="32"/>
        </w:rPr>
      </w:pPr>
      <w:r>
        <w:rPr>
          <w:rFonts w:ascii="黑体" w:eastAsia="黑体" w:hAnsi="Times New Roman" w:cs="Times New Roman" w:hint="eastAsia"/>
          <w:szCs w:val="32"/>
        </w:rPr>
        <w:lastRenderedPageBreak/>
        <w:t>七、最终调查结论</w:t>
      </w: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根据上述调查结果，调查机关</w:t>
      </w:r>
      <w:r>
        <w:rPr>
          <w:rFonts w:ascii="Times New Roman" w:eastAsia="仿宋_GB2312" w:hAnsi="Times New Roman" w:cs="Times New Roman" w:hint="eastAsia"/>
          <w:sz w:val="32"/>
          <w:szCs w:val="32"/>
        </w:rPr>
        <w:t>最终</w:t>
      </w:r>
      <w:r>
        <w:rPr>
          <w:rFonts w:ascii="Times New Roman" w:eastAsia="仿宋_GB2312" w:hAnsi="Times New Roman" w:cs="Times New Roman"/>
          <w:sz w:val="32"/>
          <w:szCs w:val="32"/>
        </w:rPr>
        <w:t>裁定，原产于欧盟</w:t>
      </w:r>
      <w:r>
        <w:rPr>
          <w:rFonts w:ascii="Times New Roman" w:eastAsia="仿宋_GB2312" w:hAnsi="Times New Roman" w:cs="Times New Roman" w:hint="eastAsia"/>
          <w:sz w:val="32"/>
          <w:szCs w:val="32"/>
        </w:rPr>
        <w:t>、日本、韩国</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印度尼西亚</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不锈钢钢坯和不锈钢热轧板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w:t>
      </w:r>
      <w:r>
        <w:rPr>
          <w:rFonts w:ascii="Times New Roman" w:eastAsia="仿宋_GB2312" w:hAnsi="Times New Roman" w:cs="Times New Roman"/>
          <w:sz w:val="32"/>
          <w:szCs w:val="32"/>
        </w:rPr>
        <w:t>存在</w:t>
      </w:r>
      <w:proofErr w:type="gramEnd"/>
      <w:r>
        <w:rPr>
          <w:rFonts w:ascii="Times New Roman" w:eastAsia="仿宋_GB2312" w:hAnsi="Times New Roman" w:cs="Times New Roman"/>
          <w:sz w:val="32"/>
          <w:szCs w:val="32"/>
        </w:rPr>
        <w:t>倾销，国内</w:t>
      </w:r>
      <w:r>
        <w:rPr>
          <w:rFonts w:ascii="Times New Roman" w:eastAsia="仿宋_GB2312" w:hAnsi="Times New Roman" w:cs="Times New Roman" w:hint="eastAsia"/>
          <w:sz w:val="32"/>
          <w:szCs w:val="32"/>
        </w:rPr>
        <w:t>不锈钢钢坯和不锈钢热轧板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w:t>
      </w:r>
      <w:r>
        <w:rPr>
          <w:rFonts w:ascii="Times New Roman" w:eastAsia="仿宋_GB2312" w:hAnsi="Times New Roman" w:cs="Times New Roman"/>
          <w:sz w:val="32"/>
          <w:szCs w:val="32"/>
        </w:rPr>
        <w:t>产业</w:t>
      </w:r>
      <w:proofErr w:type="gramEnd"/>
      <w:r>
        <w:rPr>
          <w:rFonts w:ascii="Times New Roman" w:eastAsia="仿宋_GB2312" w:hAnsi="Times New Roman" w:cs="Times New Roman"/>
          <w:sz w:val="32"/>
          <w:szCs w:val="32"/>
        </w:rPr>
        <w:t>受到了实质损害，且倾销与实质损害之间存在因果关系。</w:t>
      </w:r>
    </w:p>
    <w:p w:rsidR="00B13DD4" w:rsidRDefault="00B13DD4">
      <w:pPr>
        <w:ind w:firstLineChars="200" w:firstLine="640"/>
        <w:rPr>
          <w:rFonts w:ascii="Times New Roman" w:eastAsia="仿宋_GB2312" w:hAnsi="Times New Roman" w:cs="Times New Roman"/>
          <w:sz w:val="32"/>
          <w:szCs w:val="32"/>
        </w:rPr>
      </w:pPr>
    </w:p>
    <w:p w:rsidR="00B13DD4" w:rsidRDefault="00C1265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附表：不锈钢钢坯和不锈钢热轧板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卷反倾销</w:t>
      </w:r>
      <w:proofErr w:type="gramEnd"/>
      <w:r>
        <w:rPr>
          <w:rFonts w:ascii="Times New Roman" w:eastAsia="仿宋_GB2312" w:hAnsi="Times New Roman" w:cs="Times New Roman" w:hint="eastAsia"/>
          <w:sz w:val="32"/>
          <w:szCs w:val="32"/>
        </w:rPr>
        <w:t>案数据表</w:t>
      </w: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spacing w:line="360" w:lineRule="auto"/>
        <w:rPr>
          <w:rFonts w:ascii="Times New Roman" w:eastAsia="仿宋_GB2312" w:hAnsi="Times New Roman" w:cs="Times New Roman"/>
          <w:sz w:val="32"/>
          <w:szCs w:val="32"/>
        </w:rPr>
      </w:pPr>
    </w:p>
    <w:p w:rsidR="00B13DD4" w:rsidRDefault="00B13DD4">
      <w:pPr>
        <w:rPr>
          <w:rFonts w:ascii="Times New Roman" w:eastAsia="仿宋_GB2312" w:hAnsi="Times New Roman" w:cs="Times New Roman"/>
          <w:sz w:val="32"/>
          <w:szCs w:val="32"/>
        </w:rPr>
      </w:pPr>
    </w:p>
    <w:p w:rsidR="00B13DD4" w:rsidRDefault="00B13DD4">
      <w:pPr>
        <w:rPr>
          <w:rFonts w:ascii="Times New Roman" w:eastAsia="仿宋_GB2312" w:hAnsi="Times New Roman" w:cs="Times New Roman"/>
          <w:sz w:val="32"/>
          <w:szCs w:val="32"/>
        </w:rPr>
      </w:pPr>
    </w:p>
    <w:p w:rsidR="00B13DD4" w:rsidRDefault="00C1265C">
      <w:pPr>
        <w:rPr>
          <w:rFonts w:ascii="黑体" w:eastAsia="黑体" w:hAnsi="Times New Roman" w:cs="Times New Roman"/>
          <w:sz w:val="24"/>
          <w:szCs w:val="24"/>
        </w:rPr>
      </w:pPr>
      <w:r>
        <w:rPr>
          <w:rFonts w:ascii="黑体" w:eastAsia="黑体" w:hAnsi="Times New Roman" w:cs="Times New Roman" w:hint="eastAsia"/>
          <w:sz w:val="28"/>
          <w:szCs w:val="28"/>
        </w:rPr>
        <w:lastRenderedPageBreak/>
        <w:t>附表</w:t>
      </w:r>
    </w:p>
    <w:tbl>
      <w:tblPr>
        <w:tblW w:w="8086" w:type="dxa"/>
        <w:tblInd w:w="93" w:type="dxa"/>
        <w:tblLayout w:type="fixed"/>
        <w:tblLook w:val="04A0" w:firstRow="1" w:lastRow="0" w:firstColumn="1" w:lastColumn="0" w:noHBand="0" w:noVBand="1"/>
      </w:tblPr>
      <w:tblGrid>
        <w:gridCol w:w="2330"/>
        <w:gridCol w:w="854"/>
        <w:gridCol w:w="902"/>
        <w:gridCol w:w="854"/>
        <w:gridCol w:w="854"/>
        <w:gridCol w:w="1141"/>
        <w:gridCol w:w="1151"/>
      </w:tblGrid>
      <w:tr w:rsidR="00B13DD4">
        <w:trPr>
          <w:trHeight w:val="300"/>
        </w:trPr>
        <w:tc>
          <w:tcPr>
            <w:tcW w:w="8086" w:type="dxa"/>
            <w:gridSpan w:val="7"/>
            <w:tcBorders>
              <w:top w:val="nil"/>
              <w:left w:val="nil"/>
              <w:bottom w:val="single" w:sz="8" w:space="0" w:color="auto"/>
              <w:right w:val="nil"/>
            </w:tcBorders>
            <w:shd w:val="clear" w:color="000000" w:fill="FFFFFF"/>
            <w:vAlign w:val="center"/>
          </w:tcPr>
          <w:p w:rsidR="00B13DD4" w:rsidRDefault="00C1265C">
            <w:pPr>
              <w:jc w:val="center"/>
              <w:rPr>
                <w:rFonts w:ascii="黑体" w:eastAsia="黑体" w:hAnsi="宋体" w:cs="宋体"/>
                <w:b/>
                <w:bCs/>
                <w:color w:val="000000"/>
                <w:sz w:val="18"/>
                <w:szCs w:val="18"/>
              </w:rPr>
            </w:pPr>
            <w:r>
              <w:rPr>
                <w:rFonts w:ascii="黑体" w:eastAsia="黑体" w:hint="eastAsia"/>
                <w:b/>
                <w:bCs/>
                <w:color w:val="000000"/>
                <w:sz w:val="18"/>
                <w:szCs w:val="18"/>
              </w:rPr>
              <w:t>不锈钢钢坯和不锈钢热轧板</w:t>
            </w:r>
            <w:r>
              <w:rPr>
                <w:rFonts w:ascii="黑体" w:eastAsia="黑体" w:hint="eastAsia"/>
                <w:b/>
                <w:bCs/>
                <w:color w:val="000000"/>
                <w:sz w:val="18"/>
                <w:szCs w:val="18"/>
              </w:rPr>
              <w:t>/</w:t>
            </w:r>
            <w:proofErr w:type="gramStart"/>
            <w:r>
              <w:rPr>
                <w:rFonts w:ascii="黑体" w:eastAsia="黑体" w:hint="eastAsia"/>
                <w:b/>
                <w:bCs/>
                <w:color w:val="000000"/>
                <w:sz w:val="18"/>
                <w:szCs w:val="18"/>
              </w:rPr>
              <w:t>卷反倾销</w:t>
            </w:r>
            <w:proofErr w:type="gramEnd"/>
            <w:r>
              <w:rPr>
                <w:rFonts w:ascii="黑体" w:eastAsia="黑体" w:hint="eastAsia"/>
                <w:b/>
                <w:bCs/>
                <w:color w:val="000000"/>
                <w:sz w:val="18"/>
                <w:szCs w:val="18"/>
              </w:rPr>
              <w:t>案数据表</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b/>
                <w:bCs/>
                <w:sz w:val="18"/>
                <w:szCs w:val="18"/>
              </w:rPr>
            </w:pPr>
            <w:r>
              <w:rPr>
                <w:rFonts w:hint="eastAsia"/>
                <w:b/>
                <w:bCs/>
                <w:sz w:val="18"/>
                <w:szCs w:val="18"/>
              </w:rPr>
              <w:t>项目</w:t>
            </w:r>
          </w:p>
        </w:tc>
        <w:tc>
          <w:tcPr>
            <w:tcW w:w="854" w:type="dxa"/>
            <w:tcBorders>
              <w:top w:val="nil"/>
              <w:left w:val="nil"/>
              <w:bottom w:val="nil"/>
              <w:right w:val="single" w:sz="8" w:space="0" w:color="auto"/>
            </w:tcBorders>
            <w:shd w:val="clear" w:color="000000" w:fill="FFFFFF"/>
            <w:vAlign w:val="center"/>
          </w:tcPr>
          <w:p w:rsidR="00B13DD4" w:rsidRDefault="00C1265C">
            <w:pPr>
              <w:rPr>
                <w:rFonts w:ascii="宋体" w:eastAsia="宋体" w:hAnsi="宋体" w:cs="宋体"/>
                <w:b/>
                <w:bCs/>
                <w:color w:val="000000"/>
                <w:sz w:val="18"/>
                <w:szCs w:val="18"/>
              </w:rPr>
            </w:pPr>
            <w:r>
              <w:rPr>
                <w:rFonts w:hint="eastAsia"/>
                <w:b/>
                <w:bCs/>
                <w:color w:val="000000"/>
                <w:sz w:val="18"/>
                <w:szCs w:val="18"/>
              </w:rPr>
              <w:t>2014</w:t>
            </w:r>
            <w:r>
              <w:rPr>
                <w:rFonts w:hint="eastAsia"/>
                <w:b/>
                <w:bCs/>
                <w:color w:val="000000"/>
                <w:sz w:val="18"/>
                <w:szCs w:val="18"/>
              </w:rPr>
              <w:t>年</w:t>
            </w:r>
          </w:p>
        </w:tc>
        <w:tc>
          <w:tcPr>
            <w:tcW w:w="902" w:type="dxa"/>
            <w:tcBorders>
              <w:top w:val="nil"/>
              <w:left w:val="nil"/>
              <w:bottom w:val="nil"/>
              <w:right w:val="single" w:sz="8" w:space="0" w:color="auto"/>
            </w:tcBorders>
            <w:shd w:val="clear" w:color="000000" w:fill="FFFFFF"/>
            <w:vAlign w:val="center"/>
          </w:tcPr>
          <w:p w:rsidR="00B13DD4" w:rsidRDefault="00C1265C">
            <w:pPr>
              <w:rPr>
                <w:rFonts w:ascii="宋体" w:eastAsia="宋体" w:hAnsi="宋体" w:cs="宋体"/>
                <w:b/>
                <w:bCs/>
                <w:color w:val="000000"/>
                <w:sz w:val="18"/>
                <w:szCs w:val="18"/>
              </w:rPr>
            </w:pPr>
            <w:r>
              <w:rPr>
                <w:rFonts w:hint="eastAsia"/>
                <w:b/>
                <w:bCs/>
                <w:color w:val="000000"/>
                <w:sz w:val="18"/>
                <w:szCs w:val="18"/>
              </w:rPr>
              <w:t>2015</w:t>
            </w:r>
            <w:r>
              <w:rPr>
                <w:rFonts w:hint="eastAsia"/>
                <w:b/>
                <w:bCs/>
                <w:color w:val="000000"/>
                <w:sz w:val="18"/>
                <w:szCs w:val="18"/>
              </w:rPr>
              <w:t>年</w:t>
            </w:r>
          </w:p>
        </w:tc>
        <w:tc>
          <w:tcPr>
            <w:tcW w:w="854" w:type="dxa"/>
            <w:tcBorders>
              <w:top w:val="nil"/>
              <w:left w:val="nil"/>
              <w:bottom w:val="nil"/>
              <w:right w:val="single" w:sz="8" w:space="0" w:color="auto"/>
            </w:tcBorders>
            <w:shd w:val="clear" w:color="000000" w:fill="FFFFFF"/>
            <w:vAlign w:val="center"/>
          </w:tcPr>
          <w:p w:rsidR="00B13DD4" w:rsidRDefault="00C1265C">
            <w:pPr>
              <w:rPr>
                <w:rFonts w:ascii="宋体" w:eastAsia="宋体" w:hAnsi="宋体" w:cs="宋体"/>
                <w:b/>
                <w:bCs/>
                <w:color w:val="000000"/>
                <w:sz w:val="18"/>
                <w:szCs w:val="18"/>
              </w:rPr>
            </w:pPr>
            <w:r>
              <w:rPr>
                <w:rFonts w:hint="eastAsia"/>
                <w:b/>
                <w:bCs/>
                <w:color w:val="000000"/>
                <w:sz w:val="18"/>
                <w:szCs w:val="18"/>
              </w:rPr>
              <w:t>2016</w:t>
            </w:r>
            <w:r>
              <w:rPr>
                <w:rFonts w:hint="eastAsia"/>
                <w:b/>
                <w:bCs/>
                <w:color w:val="000000"/>
                <w:sz w:val="18"/>
                <w:szCs w:val="18"/>
              </w:rPr>
              <w:t>年</w:t>
            </w:r>
          </w:p>
        </w:tc>
        <w:tc>
          <w:tcPr>
            <w:tcW w:w="854" w:type="dxa"/>
            <w:tcBorders>
              <w:top w:val="nil"/>
              <w:left w:val="nil"/>
              <w:bottom w:val="nil"/>
              <w:right w:val="single" w:sz="8" w:space="0" w:color="auto"/>
            </w:tcBorders>
            <w:shd w:val="clear" w:color="000000" w:fill="FFFFFF"/>
            <w:vAlign w:val="center"/>
          </w:tcPr>
          <w:p w:rsidR="00B13DD4" w:rsidRDefault="00C1265C">
            <w:pPr>
              <w:rPr>
                <w:rFonts w:ascii="宋体" w:eastAsia="宋体" w:hAnsi="宋体" w:cs="宋体"/>
                <w:b/>
                <w:bCs/>
                <w:color w:val="000000"/>
                <w:sz w:val="18"/>
                <w:szCs w:val="18"/>
              </w:rPr>
            </w:pPr>
            <w:r>
              <w:rPr>
                <w:rFonts w:hint="eastAsia"/>
                <w:b/>
                <w:bCs/>
                <w:color w:val="000000"/>
                <w:sz w:val="18"/>
                <w:szCs w:val="18"/>
              </w:rPr>
              <w:t>2017</w:t>
            </w:r>
            <w:r>
              <w:rPr>
                <w:rFonts w:hint="eastAsia"/>
                <w:b/>
                <w:bCs/>
                <w:color w:val="000000"/>
                <w:sz w:val="18"/>
                <w:szCs w:val="18"/>
              </w:rPr>
              <w:t>年</w:t>
            </w:r>
          </w:p>
        </w:tc>
        <w:tc>
          <w:tcPr>
            <w:tcW w:w="1141" w:type="dxa"/>
            <w:tcBorders>
              <w:top w:val="nil"/>
              <w:left w:val="nil"/>
              <w:bottom w:val="nil"/>
              <w:right w:val="single" w:sz="8" w:space="0" w:color="auto"/>
            </w:tcBorders>
            <w:shd w:val="clear" w:color="000000" w:fill="FFFFFF"/>
            <w:vAlign w:val="center"/>
          </w:tcPr>
          <w:p w:rsidR="00B13DD4" w:rsidRDefault="00C1265C">
            <w:pPr>
              <w:rPr>
                <w:rFonts w:ascii="宋体" w:eastAsia="宋体" w:hAnsi="宋体" w:cs="宋体"/>
                <w:b/>
                <w:bCs/>
                <w:color w:val="000000"/>
                <w:sz w:val="18"/>
                <w:szCs w:val="18"/>
              </w:rPr>
            </w:pPr>
            <w:r>
              <w:rPr>
                <w:rFonts w:hint="eastAsia"/>
                <w:b/>
                <w:bCs/>
                <w:color w:val="000000"/>
                <w:sz w:val="18"/>
                <w:szCs w:val="18"/>
              </w:rPr>
              <w:t>2017</w:t>
            </w:r>
            <w:r>
              <w:rPr>
                <w:rFonts w:hint="eastAsia"/>
                <w:b/>
                <w:bCs/>
                <w:color w:val="000000"/>
                <w:sz w:val="18"/>
                <w:szCs w:val="18"/>
              </w:rPr>
              <w:t>年</w:t>
            </w:r>
            <w:r>
              <w:rPr>
                <w:rFonts w:hint="eastAsia"/>
                <w:b/>
                <w:bCs/>
                <w:color w:val="000000"/>
                <w:sz w:val="18"/>
                <w:szCs w:val="18"/>
              </w:rPr>
              <w:t>1-3</w:t>
            </w:r>
            <w:r>
              <w:rPr>
                <w:rFonts w:hint="eastAsia"/>
                <w:b/>
                <w:bCs/>
                <w:color w:val="000000"/>
                <w:sz w:val="18"/>
                <w:szCs w:val="18"/>
              </w:rPr>
              <w:t>月</w:t>
            </w:r>
          </w:p>
        </w:tc>
        <w:tc>
          <w:tcPr>
            <w:tcW w:w="1151" w:type="dxa"/>
            <w:tcBorders>
              <w:top w:val="nil"/>
              <w:left w:val="nil"/>
              <w:bottom w:val="nil"/>
              <w:right w:val="single" w:sz="8" w:space="0" w:color="auto"/>
            </w:tcBorders>
            <w:shd w:val="clear" w:color="000000" w:fill="FFFFFF"/>
            <w:vAlign w:val="center"/>
          </w:tcPr>
          <w:p w:rsidR="00B13DD4" w:rsidRDefault="00C1265C">
            <w:pPr>
              <w:rPr>
                <w:rFonts w:ascii="宋体" w:eastAsia="宋体" w:hAnsi="宋体" w:cs="宋体"/>
                <w:b/>
                <w:bCs/>
                <w:color w:val="000000"/>
                <w:sz w:val="18"/>
                <w:szCs w:val="18"/>
              </w:rPr>
            </w:pPr>
            <w:r>
              <w:rPr>
                <w:rFonts w:hint="eastAsia"/>
                <w:b/>
                <w:bCs/>
                <w:color w:val="000000"/>
                <w:sz w:val="18"/>
                <w:szCs w:val="18"/>
              </w:rPr>
              <w:t>2018</w:t>
            </w:r>
            <w:r>
              <w:rPr>
                <w:rFonts w:hint="eastAsia"/>
                <w:b/>
                <w:bCs/>
                <w:color w:val="000000"/>
                <w:sz w:val="18"/>
                <w:szCs w:val="18"/>
              </w:rPr>
              <w:t>年</w:t>
            </w:r>
            <w:r>
              <w:rPr>
                <w:rFonts w:hint="eastAsia"/>
                <w:b/>
                <w:bCs/>
                <w:color w:val="000000"/>
                <w:sz w:val="18"/>
                <w:szCs w:val="18"/>
              </w:rPr>
              <w:t>1-3</w:t>
            </w:r>
            <w:r>
              <w:rPr>
                <w:rFonts w:hint="eastAsia"/>
                <w:b/>
                <w:bCs/>
                <w:color w:val="000000"/>
                <w:sz w:val="18"/>
                <w:szCs w:val="18"/>
              </w:rPr>
              <w:t>月</w:t>
            </w:r>
          </w:p>
        </w:tc>
      </w:tr>
      <w:tr w:rsidR="00B13DD4">
        <w:trPr>
          <w:trHeight w:val="465"/>
        </w:trPr>
        <w:tc>
          <w:tcPr>
            <w:tcW w:w="2330" w:type="dxa"/>
            <w:tcBorders>
              <w:top w:val="nil"/>
              <w:left w:val="single" w:sz="8" w:space="0" w:color="auto"/>
              <w:bottom w:val="single" w:sz="8" w:space="0" w:color="auto"/>
              <w:right w:val="nil"/>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全国总产量（万吨）</w:t>
            </w:r>
          </w:p>
        </w:tc>
        <w:tc>
          <w:tcPr>
            <w:tcW w:w="854" w:type="dxa"/>
            <w:tcBorders>
              <w:top w:val="single" w:sz="8" w:space="0" w:color="auto"/>
              <w:left w:val="single" w:sz="8" w:space="0" w:color="auto"/>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1095.04 </w:t>
            </w:r>
          </w:p>
        </w:tc>
        <w:tc>
          <w:tcPr>
            <w:tcW w:w="902" w:type="dxa"/>
            <w:tcBorders>
              <w:top w:val="single" w:sz="8" w:space="0" w:color="auto"/>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1105.52 </w:t>
            </w:r>
          </w:p>
        </w:tc>
        <w:tc>
          <w:tcPr>
            <w:tcW w:w="854" w:type="dxa"/>
            <w:tcBorders>
              <w:top w:val="single" w:sz="8" w:space="0" w:color="auto"/>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1210.76 </w:t>
            </w:r>
          </w:p>
        </w:tc>
        <w:tc>
          <w:tcPr>
            <w:tcW w:w="854" w:type="dxa"/>
            <w:tcBorders>
              <w:top w:val="single" w:sz="8" w:space="0" w:color="auto"/>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1173.70 </w:t>
            </w:r>
          </w:p>
        </w:tc>
        <w:tc>
          <w:tcPr>
            <w:tcW w:w="1141" w:type="dxa"/>
            <w:tcBorders>
              <w:top w:val="single" w:sz="8" w:space="0" w:color="auto"/>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302.65 </w:t>
            </w:r>
          </w:p>
        </w:tc>
        <w:tc>
          <w:tcPr>
            <w:tcW w:w="1151" w:type="dxa"/>
            <w:tcBorders>
              <w:top w:val="single" w:sz="8" w:space="0" w:color="auto"/>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276.03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0.96%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9.52%</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-3.06%</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-8.80%</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国内表观消费量（万吨）</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1,500.84</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1,647.11</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1,770.39</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1,836.43</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444.81</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493.16</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9.75%</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7.48%</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3.73%</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10.87%</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被调查产品进口量（万吨）</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26.35</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20.82</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23.08</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68.99</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7.09</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51.46</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-20.96%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10.84%</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198.89%</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626.22%</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被调查产品市场份额</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1.76%</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1.26%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1.30%</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3.76%</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1.59%</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10.44%</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变化率（百分点）</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-0.49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0.04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2.45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8.84 </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被调查产品进口价格（元</w:t>
            </w:r>
            <w:r>
              <w:rPr>
                <w:rFonts w:hint="eastAsia"/>
                <w:sz w:val="18"/>
                <w:szCs w:val="18"/>
              </w:rPr>
              <w:t>/</w:t>
            </w:r>
            <w:r>
              <w:rPr>
                <w:rFonts w:hint="eastAsia"/>
                <w:sz w:val="18"/>
                <w:szCs w:val="18"/>
              </w:rPr>
              <w:t>吨）</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15,768</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16,248</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13,050</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12,903</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14,087</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11,508</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3.04%</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-19.68%</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-1.13%</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-18.31%</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产能（万吨）</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936</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936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1076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1076</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268.26</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268.26</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0.00%</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14.96%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0.00%</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0.00%</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产量（万吨）</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713.78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764.98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916.09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893.28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219.13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224.62</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7.17%</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19.75%</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-2.49%</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2.51%</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开工率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76.26%</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81.73%</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85.14%</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83.02%</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81.69%</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83.73%</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变化率（百分点）</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5.47</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3.41</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-2.12</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2.05</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国内销售量（万吨）</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373.69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365.81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516.40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502.68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110.90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120.08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-2.11%</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41.16%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-2.66%</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8.28%</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国内市场份额</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40.28%</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38.54%</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44.24%</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41.52%</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39.59%</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38.43%</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变化率（百分点）</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-1.74</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5.70</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-2.72</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-1.16</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国内销售收入（亿元）</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302.71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253.79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359.91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455.53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108.19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106.86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-16.16%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41.81%</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26.57%</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-1.23%</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国内销售价格（元</w:t>
            </w:r>
            <w:r>
              <w:rPr>
                <w:rFonts w:hint="eastAsia"/>
                <w:sz w:val="18"/>
                <w:szCs w:val="18"/>
              </w:rPr>
              <w:t>/</w:t>
            </w:r>
            <w:r>
              <w:rPr>
                <w:rFonts w:hint="eastAsia"/>
                <w:sz w:val="18"/>
                <w:szCs w:val="18"/>
              </w:rPr>
              <w:t>吨）</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8101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6938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6970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9062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9755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8899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-14.36%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0.46%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30.02%</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-8.78%</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税前利润（亿元）</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-2.65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-27.71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1.74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16.62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12.04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3.13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-944.93%</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855.31%</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-74.03%</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投资收益率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-0.37%</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-3.94%</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0.26%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2.34%</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1.68%</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0.45%</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变化率（百分点）</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-3.56</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2.08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-1.23</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现金流量净额（亿元）</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129.21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107.98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119.22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148.35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54.74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31.55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-16.43%</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10.41%</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24.43%</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-42.35%</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期末库存（万吨）</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49.89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54.32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44.33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44.26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65.00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55.82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8.88%</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-18.39%</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-0.15%</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-14.13%</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lastRenderedPageBreak/>
              <w:t>就业人数（人）</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9324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9803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9590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10256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10253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sz w:val="18"/>
                <w:szCs w:val="18"/>
              </w:rPr>
            </w:pPr>
            <w:r>
              <w:rPr>
                <w:rFonts w:hint="eastAsia"/>
                <w:sz w:val="18"/>
                <w:szCs w:val="18"/>
              </w:rPr>
              <w:t xml:space="preserve">10717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5.14%</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-2.18%</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6.95%</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-4.53%</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人均工资（元</w:t>
            </w:r>
            <w:r>
              <w:rPr>
                <w:rFonts w:hint="eastAsia"/>
                <w:sz w:val="18"/>
                <w:szCs w:val="18"/>
              </w:rPr>
              <w:t>/</w:t>
            </w:r>
            <w:r>
              <w:rPr>
                <w:rFonts w:hint="eastAsia"/>
                <w:sz w:val="18"/>
                <w:szCs w:val="18"/>
              </w:rPr>
              <w:t>年）</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70883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71004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79034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89026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21214</w:t>
            </w:r>
            <w:r>
              <w:rPr>
                <w:rFonts w:hint="eastAsia"/>
                <w:color w:val="000000"/>
                <w:sz w:val="15"/>
                <w:szCs w:val="15"/>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23313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0.17%</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11.31%</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12.64%</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9.89%</w:t>
            </w:r>
          </w:p>
        </w:tc>
      </w:tr>
      <w:tr w:rsidR="00B13DD4">
        <w:trPr>
          <w:trHeight w:val="465"/>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rPr>
                <w:rFonts w:ascii="宋体" w:eastAsia="宋体" w:hAnsi="宋体" w:cs="宋体"/>
                <w:sz w:val="18"/>
                <w:szCs w:val="18"/>
              </w:rPr>
            </w:pPr>
            <w:r>
              <w:rPr>
                <w:rFonts w:hint="eastAsia"/>
                <w:sz w:val="18"/>
                <w:szCs w:val="18"/>
              </w:rPr>
              <w:t>劳动生产率（吨</w:t>
            </w:r>
            <w:r>
              <w:rPr>
                <w:rFonts w:hint="eastAsia"/>
                <w:sz w:val="18"/>
                <w:szCs w:val="18"/>
              </w:rPr>
              <w:t>/</w:t>
            </w:r>
            <w:r>
              <w:rPr>
                <w:rFonts w:hint="eastAsia"/>
                <w:sz w:val="18"/>
                <w:szCs w:val="18"/>
              </w:rPr>
              <w:t>年</w:t>
            </w:r>
            <w:r>
              <w:rPr>
                <w:rFonts w:hint="eastAsia"/>
                <w:sz w:val="18"/>
                <w:szCs w:val="18"/>
              </w:rPr>
              <w:t>/</w:t>
            </w:r>
            <w:r>
              <w:rPr>
                <w:rFonts w:hint="eastAsia"/>
                <w:sz w:val="18"/>
                <w:szCs w:val="18"/>
              </w:rPr>
              <w:t>人）</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766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780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955 </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871 </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214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210 </w:t>
            </w:r>
          </w:p>
        </w:tc>
      </w:tr>
      <w:tr w:rsidR="00B13DD4">
        <w:trPr>
          <w:trHeight w:val="300"/>
        </w:trPr>
        <w:tc>
          <w:tcPr>
            <w:tcW w:w="2330" w:type="dxa"/>
            <w:tcBorders>
              <w:top w:val="nil"/>
              <w:left w:val="single" w:sz="8" w:space="0" w:color="auto"/>
              <w:bottom w:val="single" w:sz="8" w:space="0" w:color="auto"/>
              <w:right w:val="single" w:sz="8" w:space="0" w:color="auto"/>
            </w:tcBorders>
            <w:shd w:val="clear" w:color="000000" w:fill="FFFFFF"/>
            <w:vAlign w:val="center"/>
          </w:tcPr>
          <w:p w:rsidR="00B13DD4" w:rsidRDefault="00C1265C">
            <w:pPr>
              <w:jc w:val="right"/>
              <w:rPr>
                <w:rFonts w:ascii="宋体" w:eastAsia="宋体" w:hAnsi="宋体" w:cs="宋体"/>
                <w:sz w:val="18"/>
                <w:szCs w:val="18"/>
              </w:rPr>
            </w:pPr>
            <w:r>
              <w:rPr>
                <w:rFonts w:hint="eastAsia"/>
                <w:sz w:val="18"/>
                <w:szCs w:val="18"/>
              </w:rPr>
              <w:t>变化率</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rPr>
                <w:rFonts w:ascii="Calibri" w:eastAsia="宋体" w:hAnsi="Calibri" w:cs="Calibri"/>
                <w:szCs w:val="21"/>
              </w:rPr>
            </w:pPr>
            <w:r>
              <w:rPr>
                <w:rFonts w:ascii="Calibri" w:hAnsi="Calibri" w:cs="Calibri"/>
                <w:szCs w:val="21"/>
              </w:rPr>
              <w:t xml:space="preserve">　</w:t>
            </w:r>
          </w:p>
        </w:tc>
        <w:tc>
          <w:tcPr>
            <w:tcW w:w="902"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1.93%</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22.42%</w:t>
            </w:r>
          </w:p>
        </w:tc>
        <w:tc>
          <w:tcPr>
            <w:tcW w:w="854"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-8.83%</w:t>
            </w:r>
          </w:p>
        </w:tc>
        <w:tc>
          <w:tcPr>
            <w:tcW w:w="114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 xml:space="preserve">　</w:t>
            </w:r>
          </w:p>
        </w:tc>
        <w:tc>
          <w:tcPr>
            <w:tcW w:w="1151" w:type="dxa"/>
            <w:tcBorders>
              <w:top w:val="nil"/>
              <w:left w:val="nil"/>
              <w:bottom w:val="single" w:sz="8" w:space="0" w:color="auto"/>
              <w:right w:val="single" w:sz="8" w:space="0" w:color="auto"/>
            </w:tcBorders>
            <w:shd w:val="clear" w:color="000000" w:fill="FFFFFF"/>
            <w:vAlign w:val="center"/>
          </w:tcPr>
          <w:p w:rsidR="00B13DD4" w:rsidRDefault="00C1265C">
            <w:pPr>
              <w:jc w:val="center"/>
              <w:rPr>
                <w:rFonts w:ascii="宋体" w:eastAsia="宋体" w:hAnsi="宋体" w:cs="宋体"/>
                <w:color w:val="000000"/>
                <w:sz w:val="18"/>
                <w:szCs w:val="18"/>
              </w:rPr>
            </w:pPr>
            <w:r>
              <w:rPr>
                <w:rFonts w:hint="eastAsia"/>
                <w:color w:val="000000"/>
                <w:sz w:val="18"/>
                <w:szCs w:val="18"/>
              </w:rPr>
              <w:t>-1.94%</w:t>
            </w:r>
          </w:p>
        </w:tc>
      </w:tr>
    </w:tbl>
    <w:p w:rsidR="00B13DD4" w:rsidRDefault="00B13DD4">
      <w:pPr>
        <w:ind w:firstLineChars="200" w:firstLine="640"/>
        <w:rPr>
          <w:rFonts w:ascii="Times New Roman" w:eastAsia="仿宋_GB2312" w:hAnsi="Times New Roman" w:cs="Times New Roman"/>
          <w:sz w:val="32"/>
          <w:szCs w:val="32"/>
        </w:rPr>
      </w:pPr>
    </w:p>
    <w:p w:rsidR="00B13DD4" w:rsidRDefault="00B13DD4">
      <w:pPr>
        <w:ind w:firstLineChars="200" w:firstLine="640"/>
        <w:rPr>
          <w:rFonts w:ascii="Times New Roman" w:eastAsia="仿宋_GB2312" w:hAnsi="Times New Roman" w:cs="Times New Roman"/>
          <w:sz w:val="32"/>
          <w:szCs w:val="32"/>
        </w:rPr>
      </w:pPr>
    </w:p>
    <w:p w:rsidR="00B13DD4" w:rsidRDefault="00B13DD4">
      <w:pPr>
        <w:ind w:firstLineChars="200" w:firstLine="640"/>
        <w:rPr>
          <w:rFonts w:ascii="Times New Roman" w:eastAsia="仿宋_GB2312" w:hAnsi="Times New Roman" w:cs="Times New Roman"/>
          <w:sz w:val="32"/>
          <w:szCs w:val="32"/>
        </w:rPr>
      </w:pPr>
    </w:p>
    <w:p w:rsidR="00B13DD4" w:rsidRDefault="00B13DD4">
      <w:pPr>
        <w:ind w:firstLineChars="200" w:firstLine="640"/>
        <w:rPr>
          <w:rFonts w:ascii="Times New Roman" w:eastAsia="仿宋_GB2312" w:hAnsi="Times New Roman" w:cs="Times New Roman"/>
          <w:sz w:val="32"/>
          <w:szCs w:val="32"/>
        </w:rPr>
      </w:pPr>
    </w:p>
    <w:p w:rsidR="00B13DD4" w:rsidRDefault="00B13DD4">
      <w:pPr>
        <w:ind w:firstLineChars="200" w:firstLine="640"/>
        <w:rPr>
          <w:rFonts w:ascii="Times New Roman" w:eastAsia="仿宋_GB2312" w:hAnsi="Times New Roman" w:cs="Times New Roman"/>
          <w:sz w:val="32"/>
          <w:szCs w:val="32"/>
        </w:rPr>
      </w:pPr>
    </w:p>
    <w:p w:rsidR="00B13DD4" w:rsidRDefault="00B13DD4">
      <w:pPr>
        <w:ind w:firstLineChars="200" w:firstLine="640"/>
        <w:rPr>
          <w:rFonts w:ascii="Times New Roman" w:eastAsia="仿宋_GB2312" w:hAnsi="Times New Roman" w:cs="Times New Roman"/>
          <w:sz w:val="32"/>
          <w:szCs w:val="32"/>
        </w:rPr>
      </w:pPr>
    </w:p>
    <w:p w:rsidR="00B13DD4" w:rsidRDefault="00B13DD4">
      <w:pPr>
        <w:ind w:firstLineChars="200" w:firstLine="640"/>
        <w:rPr>
          <w:rFonts w:ascii="Times New Roman" w:eastAsia="仿宋_GB2312" w:hAnsi="Times New Roman" w:cs="Times New Roman"/>
          <w:sz w:val="32"/>
          <w:szCs w:val="32"/>
        </w:rPr>
      </w:pPr>
    </w:p>
    <w:p w:rsidR="00B13DD4" w:rsidRDefault="00B13DD4">
      <w:pPr>
        <w:ind w:firstLineChars="200" w:firstLine="640"/>
        <w:rPr>
          <w:rFonts w:ascii="Times New Roman" w:eastAsia="仿宋_GB2312" w:hAnsi="Times New Roman" w:cs="Times New Roman"/>
          <w:sz w:val="32"/>
          <w:szCs w:val="32"/>
        </w:rPr>
      </w:pPr>
    </w:p>
    <w:p w:rsidR="00B13DD4" w:rsidRDefault="00B13DD4">
      <w:pPr>
        <w:rPr>
          <w:rFonts w:ascii="Times New Roman" w:eastAsia="仿宋_GB2312" w:hAnsi="Times New Roman" w:cs="Times New Roman"/>
          <w:sz w:val="32"/>
          <w:szCs w:val="32"/>
        </w:rPr>
      </w:pPr>
    </w:p>
    <w:p w:rsidR="00B13DD4" w:rsidRDefault="00B13DD4"/>
    <w:sectPr w:rsidR="00B13DD4">
      <w:headerReference w:type="even" r:id="rId10"/>
      <w:headerReference w:type="default" r:id="rId11"/>
      <w:footerReference w:type="default" r:id="rId12"/>
      <w:pgSz w:w="11906" w:h="16838"/>
      <w:pgMar w:top="1440" w:right="1800" w:bottom="1440" w:left="1800" w:header="851" w:footer="992" w:gutter="0"/>
      <w:cols w:space="425"/>
      <w:docGrid w:type="line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5C" w:rsidRDefault="00C1265C">
      <w:r>
        <w:separator/>
      </w:r>
    </w:p>
  </w:endnote>
  <w:endnote w:type="continuationSeparator" w:id="0">
    <w:p w:rsidR="00C1265C" w:rsidRDefault="00C1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071716"/>
    </w:sdtPr>
    <w:sdtEndPr/>
    <w:sdtContent>
      <w:p w:rsidR="00B13DD4" w:rsidRDefault="00C1265C">
        <w:pPr>
          <w:pStyle w:val="a8"/>
          <w:jc w:val="center"/>
        </w:pPr>
        <w:r>
          <w:fldChar w:fldCharType="begin"/>
        </w:r>
        <w:r>
          <w:instrText>PAGE   \* MERGEFORMAT</w:instrText>
        </w:r>
        <w:r>
          <w:fldChar w:fldCharType="separate"/>
        </w:r>
        <w:r w:rsidR="00166957">
          <w:rPr>
            <w:noProof/>
          </w:rPr>
          <w:t>1</w:t>
        </w:r>
        <w:r>
          <w:fldChar w:fldCharType="end"/>
        </w:r>
      </w:p>
    </w:sdtContent>
  </w:sdt>
  <w:p w:rsidR="00B13DD4" w:rsidRDefault="00B13D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5C" w:rsidRDefault="00C1265C">
      <w:r>
        <w:separator/>
      </w:r>
    </w:p>
  </w:footnote>
  <w:footnote w:type="continuationSeparator" w:id="0">
    <w:p w:rsidR="00C1265C" w:rsidRDefault="00C12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D4" w:rsidRDefault="00B13DD4">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D4" w:rsidRDefault="00B13DD4">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92DCC"/>
    <w:multiLevelType w:val="multilevel"/>
    <w:tmpl w:val="5C392DCC"/>
    <w:lvl w:ilvl="0">
      <w:start w:val="1"/>
      <w:numFmt w:val="decimal"/>
      <w:lvlText w:val="（%1）"/>
      <w:lvlJc w:val="left"/>
      <w:pPr>
        <w:ind w:left="1723" w:hanging="1080"/>
      </w:pPr>
      <w:rPr>
        <w:rFonts w:hint="default"/>
      </w:rPr>
    </w:lvl>
    <w:lvl w:ilvl="1" w:tentative="1">
      <w:start w:val="1"/>
      <w:numFmt w:val="lowerLetter"/>
      <w:lvlText w:val="%2)"/>
      <w:lvlJc w:val="left"/>
      <w:pPr>
        <w:ind w:left="1483" w:hanging="420"/>
      </w:pPr>
    </w:lvl>
    <w:lvl w:ilvl="2" w:tentative="1">
      <w:start w:val="1"/>
      <w:numFmt w:val="lowerRoman"/>
      <w:lvlText w:val="%3."/>
      <w:lvlJc w:val="right"/>
      <w:pPr>
        <w:ind w:left="1903" w:hanging="420"/>
      </w:pPr>
    </w:lvl>
    <w:lvl w:ilvl="3" w:tentative="1">
      <w:start w:val="1"/>
      <w:numFmt w:val="decimal"/>
      <w:lvlText w:val="%4."/>
      <w:lvlJc w:val="left"/>
      <w:pPr>
        <w:ind w:left="2323" w:hanging="420"/>
      </w:pPr>
    </w:lvl>
    <w:lvl w:ilvl="4" w:tentative="1">
      <w:start w:val="1"/>
      <w:numFmt w:val="lowerLetter"/>
      <w:lvlText w:val="%5)"/>
      <w:lvlJc w:val="left"/>
      <w:pPr>
        <w:ind w:left="2743" w:hanging="420"/>
      </w:pPr>
    </w:lvl>
    <w:lvl w:ilvl="5" w:tentative="1">
      <w:start w:val="1"/>
      <w:numFmt w:val="lowerRoman"/>
      <w:lvlText w:val="%6."/>
      <w:lvlJc w:val="right"/>
      <w:pPr>
        <w:ind w:left="3163" w:hanging="420"/>
      </w:pPr>
    </w:lvl>
    <w:lvl w:ilvl="6" w:tentative="1">
      <w:start w:val="1"/>
      <w:numFmt w:val="decimal"/>
      <w:lvlText w:val="%7."/>
      <w:lvlJc w:val="left"/>
      <w:pPr>
        <w:ind w:left="3583" w:hanging="420"/>
      </w:pPr>
    </w:lvl>
    <w:lvl w:ilvl="7" w:tentative="1">
      <w:start w:val="1"/>
      <w:numFmt w:val="lowerLetter"/>
      <w:lvlText w:val="%8)"/>
      <w:lvlJc w:val="left"/>
      <w:pPr>
        <w:ind w:left="4003" w:hanging="420"/>
      </w:pPr>
    </w:lvl>
    <w:lvl w:ilvl="8" w:tentative="1">
      <w:start w:val="1"/>
      <w:numFmt w:val="lowerRoman"/>
      <w:lvlText w:val="%9."/>
      <w:lvlJc w:val="right"/>
      <w:pPr>
        <w:ind w:left="4423" w:hanging="420"/>
      </w:pPr>
    </w:lvl>
  </w:abstractNum>
  <w:abstractNum w:abstractNumId="1">
    <w:nsid w:val="5CE4AA67"/>
    <w:multiLevelType w:val="singleLevel"/>
    <w:tmpl w:val="5CE4AA67"/>
    <w:lvl w:ilvl="0">
      <w:start w:val="3"/>
      <w:numFmt w:val="decimal"/>
      <w:suff w:val="space"/>
      <w:lvlText w:val="%1."/>
      <w:lvlJc w:val="left"/>
    </w:lvl>
  </w:abstractNum>
  <w:abstractNum w:abstractNumId="2">
    <w:nsid w:val="5CF618A7"/>
    <w:multiLevelType w:val="singleLevel"/>
    <w:tmpl w:val="5CF618A7"/>
    <w:lvl w:ilvl="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2"/>
    <w:rsid w:val="00006F5C"/>
    <w:rsid w:val="00027E6F"/>
    <w:rsid w:val="0003754A"/>
    <w:rsid w:val="0007699D"/>
    <w:rsid w:val="000950CC"/>
    <w:rsid w:val="0009663F"/>
    <w:rsid w:val="000D58A6"/>
    <w:rsid w:val="000E353D"/>
    <w:rsid w:val="000F4073"/>
    <w:rsid w:val="000F68C7"/>
    <w:rsid w:val="00137734"/>
    <w:rsid w:val="0016092A"/>
    <w:rsid w:val="00161AE8"/>
    <w:rsid w:val="001624CD"/>
    <w:rsid w:val="00166957"/>
    <w:rsid w:val="001904E2"/>
    <w:rsid w:val="001A106E"/>
    <w:rsid w:val="001C3F56"/>
    <w:rsid w:val="001C72B2"/>
    <w:rsid w:val="001C7575"/>
    <w:rsid w:val="001E1503"/>
    <w:rsid w:val="002025DB"/>
    <w:rsid w:val="002540C0"/>
    <w:rsid w:val="00265FCB"/>
    <w:rsid w:val="00275282"/>
    <w:rsid w:val="00281C08"/>
    <w:rsid w:val="00292629"/>
    <w:rsid w:val="002947A2"/>
    <w:rsid w:val="002A2EE0"/>
    <w:rsid w:val="002C234E"/>
    <w:rsid w:val="002E28C7"/>
    <w:rsid w:val="00307DD3"/>
    <w:rsid w:val="00323C2C"/>
    <w:rsid w:val="0038012B"/>
    <w:rsid w:val="0038226E"/>
    <w:rsid w:val="003D2A4A"/>
    <w:rsid w:val="003D4A40"/>
    <w:rsid w:val="003D652B"/>
    <w:rsid w:val="003D7BD8"/>
    <w:rsid w:val="003F35D6"/>
    <w:rsid w:val="0042154A"/>
    <w:rsid w:val="00427506"/>
    <w:rsid w:val="00432D0A"/>
    <w:rsid w:val="00453AA5"/>
    <w:rsid w:val="00455356"/>
    <w:rsid w:val="00461D0D"/>
    <w:rsid w:val="004676BF"/>
    <w:rsid w:val="00473644"/>
    <w:rsid w:val="004913DE"/>
    <w:rsid w:val="004929B9"/>
    <w:rsid w:val="00492A05"/>
    <w:rsid w:val="004B1F81"/>
    <w:rsid w:val="004B3DF2"/>
    <w:rsid w:val="004C583B"/>
    <w:rsid w:val="004E0F1F"/>
    <w:rsid w:val="004F290F"/>
    <w:rsid w:val="0051404A"/>
    <w:rsid w:val="00547C5E"/>
    <w:rsid w:val="00560B84"/>
    <w:rsid w:val="00561C17"/>
    <w:rsid w:val="00583D73"/>
    <w:rsid w:val="005871AA"/>
    <w:rsid w:val="005A548E"/>
    <w:rsid w:val="005B1733"/>
    <w:rsid w:val="00604B82"/>
    <w:rsid w:val="00623CF9"/>
    <w:rsid w:val="00627708"/>
    <w:rsid w:val="006374DE"/>
    <w:rsid w:val="006464DC"/>
    <w:rsid w:val="006503D2"/>
    <w:rsid w:val="00681661"/>
    <w:rsid w:val="006B3BCE"/>
    <w:rsid w:val="00704A89"/>
    <w:rsid w:val="0072281A"/>
    <w:rsid w:val="00731271"/>
    <w:rsid w:val="0073588E"/>
    <w:rsid w:val="00754708"/>
    <w:rsid w:val="00775A94"/>
    <w:rsid w:val="007B05D7"/>
    <w:rsid w:val="007B266D"/>
    <w:rsid w:val="007B5AD4"/>
    <w:rsid w:val="00802E93"/>
    <w:rsid w:val="0082338E"/>
    <w:rsid w:val="008246A4"/>
    <w:rsid w:val="008270D0"/>
    <w:rsid w:val="00833288"/>
    <w:rsid w:val="008345F9"/>
    <w:rsid w:val="00850A3C"/>
    <w:rsid w:val="00867CE0"/>
    <w:rsid w:val="00874D79"/>
    <w:rsid w:val="008755B1"/>
    <w:rsid w:val="00891A51"/>
    <w:rsid w:val="00896319"/>
    <w:rsid w:val="008D157F"/>
    <w:rsid w:val="008D7BD5"/>
    <w:rsid w:val="008E3553"/>
    <w:rsid w:val="008F4CA1"/>
    <w:rsid w:val="00924D04"/>
    <w:rsid w:val="00973320"/>
    <w:rsid w:val="009866CE"/>
    <w:rsid w:val="0099619B"/>
    <w:rsid w:val="009B2838"/>
    <w:rsid w:val="009C6946"/>
    <w:rsid w:val="009D3D0F"/>
    <w:rsid w:val="009E2212"/>
    <w:rsid w:val="00A07357"/>
    <w:rsid w:val="00A42DBE"/>
    <w:rsid w:val="00A536CE"/>
    <w:rsid w:val="00A54B7E"/>
    <w:rsid w:val="00A64186"/>
    <w:rsid w:val="00A75C03"/>
    <w:rsid w:val="00AA7D17"/>
    <w:rsid w:val="00AB3F50"/>
    <w:rsid w:val="00AB6C01"/>
    <w:rsid w:val="00AD0020"/>
    <w:rsid w:val="00AD3624"/>
    <w:rsid w:val="00AE1F36"/>
    <w:rsid w:val="00AE6044"/>
    <w:rsid w:val="00B133B8"/>
    <w:rsid w:val="00B13DD4"/>
    <w:rsid w:val="00B30DE0"/>
    <w:rsid w:val="00B33048"/>
    <w:rsid w:val="00B423C1"/>
    <w:rsid w:val="00B54FDC"/>
    <w:rsid w:val="00B653F1"/>
    <w:rsid w:val="00B8566B"/>
    <w:rsid w:val="00B87158"/>
    <w:rsid w:val="00B92A1C"/>
    <w:rsid w:val="00B97810"/>
    <w:rsid w:val="00BA7A20"/>
    <w:rsid w:val="00BB4F18"/>
    <w:rsid w:val="00BB5A57"/>
    <w:rsid w:val="00BC5012"/>
    <w:rsid w:val="00BD3ECC"/>
    <w:rsid w:val="00BD4874"/>
    <w:rsid w:val="00C07352"/>
    <w:rsid w:val="00C1265C"/>
    <w:rsid w:val="00C27EDC"/>
    <w:rsid w:val="00C66753"/>
    <w:rsid w:val="00C80B33"/>
    <w:rsid w:val="00C93A71"/>
    <w:rsid w:val="00C957AD"/>
    <w:rsid w:val="00CB4083"/>
    <w:rsid w:val="00CC2CEE"/>
    <w:rsid w:val="00CC491F"/>
    <w:rsid w:val="00CD29E2"/>
    <w:rsid w:val="00CE0ADA"/>
    <w:rsid w:val="00D11CF7"/>
    <w:rsid w:val="00D24694"/>
    <w:rsid w:val="00D35747"/>
    <w:rsid w:val="00D46412"/>
    <w:rsid w:val="00DD34BD"/>
    <w:rsid w:val="00DE7D3E"/>
    <w:rsid w:val="00E31D14"/>
    <w:rsid w:val="00E4595C"/>
    <w:rsid w:val="00E8430D"/>
    <w:rsid w:val="00EC14ED"/>
    <w:rsid w:val="00EF1088"/>
    <w:rsid w:val="00F304A0"/>
    <w:rsid w:val="00F3233D"/>
    <w:rsid w:val="00F4607E"/>
    <w:rsid w:val="00F576EE"/>
    <w:rsid w:val="00F937E2"/>
    <w:rsid w:val="00FD4B92"/>
    <w:rsid w:val="00FE119D"/>
    <w:rsid w:val="00FF7280"/>
    <w:rsid w:val="017504B9"/>
    <w:rsid w:val="01780EF9"/>
    <w:rsid w:val="01BA1962"/>
    <w:rsid w:val="01FB5C4F"/>
    <w:rsid w:val="02474A49"/>
    <w:rsid w:val="02683A6D"/>
    <w:rsid w:val="0314419D"/>
    <w:rsid w:val="03564C06"/>
    <w:rsid w:val="037C6C4B"/>
    <w:rsid w:val="03D9195C"/>
    <w:rsid w:val="042F236B"/>
    <w:rsid w:val="043A3F7F"/>
    <w:rsid w:val="045C66B2"/>
    <w:rsid w:val="05097AD0"/>
    <w:rsid w:val="05B70EED"/>
    <w:rsid w:val="05C1727E"/>
    <w:rsid w:val="062D43AF"/>
    <w:rsid w:val="06443FD4"/>
    <w:rsid w:val="06B478B0"/>
    <w:rsid w:val="06FC3783"/>
    <w:rsid w:val="07485E01"/>
    <w:rsid w:val="078F2A64"/>
    <w:rsid w:val="07AA4BA0"/>
    <w:rsid w:val="07D41268"/>
    <w:rsid w:val="082038E6"/>
    <w:rsid w:val="08EF7436"/>
    <w:rsid w:val="09757854"/>
    <w:rsid w:val="09B24F76"/>
    <w:rsid w:val="09BD6B8A"/>
    <w:rsid w:val="09E9764E"/>
    <w:rsid w:val="0A2A393B"/>
    <w:rsid w:val="0A960A6B"/>
    <w:rsid w:val="0AD84D58"/>
    <w:rsid w:val="0B0E7430"/>
    <w:rsid w:val="0B591E2E"/>
    <w:rsid w:val="0BBA0BCE"/>
    <w:rsid w:val="0BF32F26"/>
    <w:rsid w:val="0C295B43"/>
    <w:rsid w:val="0C747FFC"/>
    <w:rsid w:val="0C946333"/>
    <w:rsid w:val="0CC0267A"/>
    <w:rsid w:val="0CCC7512"/>
    <w:rsid w:val="0D4C5AE1"/>
    <w:rsid w:val="0D8301BA"/>
    <w:rsid w:val="0E3C75E8"/>
    <w:rsid w:val="0F154FCC"/>
    <w:rsid w:val="0F971E23"/>
    <w:rsid w:val="0FA4722F"/>
    <w:rsid w:val="0FAB3D62"/>
    <w:rsid w:val="0FC26E50"/>
    <w:rsid w:val="103A162C"/>
    <w:rsid w:val="10B04B1B"/>
    <w:rsid w:val="111E5122"/>
    <w:rsid w:val="113450C7"/>
    <w:rsid w:val="11F62C07"/>
    <w:rsid w:val="12236F4E"/>
    <w:rsid w:val="12435284"/>
    <w:rsid w:val="12BB03C6"/>
    <w:rsid w:val="12D0036B"/>
    <w:rsid w:val="12E31FEB"/>
    <w:rsid w:val="13E04CDB"/>
    <w:rsid w:val="13EB4F75"/>
    <w:rsid w:val="14200F92"/>
    <w:rsid w:val="142B2BA6"/>
    <w:rsid w:val="14426F48"/>
    <w:rsid w:val="148235B5"/>
    <w:rsid w:val="16551EEE"/>
    <w:rsid w:val="16F83FBE"/>
    <w:rsid w:val="17707100"/>
    <w:rsid w:val="177A5491"/>
    <w:rsid w:val="179A37C7"/>
    <w:rsid w:val="17A553DC"/>
    <w:rsid w:val="17C77B0F"/>
    <w:rsid w:val="182868AE"/>
    <w:rsid w:val="188A0ED1"/>
    <w:rsid w:val="1A245194"/>
    <w:rsid w:val="1A264176"/>
    <w:rsid w:val="1AD31D10"/>
    <w:rsid w:val="1B155FFD"/>
    <w:rsid w:val="1B566A66"/>
    <w:rsid w:val="1B6E0999"/>
    <w:rsid w:val="1BC23B97"/>
    <w:rsid w:val="1BD73B3C"/>
    <w:rsid w:val="1BE31B4D"/>
    <w:rsid w:val="1BEE7EDE"/>
    <w:rsid w:val="1C1945A6"/>
    <w:rsid w:val="1C502501"/>
    <w:rsid w:val="1C8A684C"/>
    <w:rsid w:val="1CFD391F"/>
    <w:rsid w:val="1D3E4388"/>
    <w:rsid w:val="1D54432D"/>
    <w:rsid w:val="1DA03128"/>
    <w:rsid w:val="1DAB4D3C"/>
    <w:rsid w:val="1E8F0832"/>
    <w:rsid w:val="1F682713"/>
    <w:rsid w:val="1FA77D59"/>
    <w:rsid w:val="204B6589"/>
    <w:rsid w:val="206C4540"/>
    <w:rsid w:val="20820C62"/>
    <w:rsid w:val="20AE4FA9"/>
    <w:rsid w:val="20E33285"/>
    <w:rsid w:val="210F75CC"/>
    <w:rsid w:val="21243CEE"/>
    <w:rsid w:val="21667FDB"/>
    <w:rsid w:val="21A60DC4"/>
    <w:rsid w:val="21C734F7"/>
    <w:rsid w:val="21C76D7B"/>
    <w:rsid w:val="21D00A31"/>
    <w:rsid w:val="21E914AE"/>
    <w:rsid w:val="22551E62"/>
    <w:rsid w:val="227F6529"/>
    <w:rsid w:val="228C453A"/>
    <w:rsid w:val="22CB5324"/>
    <w:rsid w:val="23796741"/>
    <w:rsid w:val="239C6602"/>
    <w:rsid w:val="23D07150"/>
    <w:rsid w:val="24061828"/>
    <w:rsid w:val="24267B5E"/>
    <w:rsid w:val="24485B15"/>
    <w:rsid w:val="247D056D"/>
    <w:rsid w:val="24FA47B1"/>
    <w:rsid w:val="25415D2D"/>
    <w:rsid w:val="26391C8A"/>
    <w:rsid w:val="26505EEA"/>
    <w:rsid w:val="26A768F9"/>
    <w:rsid w:val="26BE651E"/>
    <w:rsid w:val="27CD66DB"/>
    <w:rsid w:val="28855E8A"/>
    <w:rsid w:val="28951B41"/>
    <w:rsid w:val="291D7302"/>
    <w:rsid w:val="295E35EE"/>
    <w:rsid w:val="2A172D9D"/>
    <w:rsid w:val="2A4D5475"/>
    <w:rsid w:val="2B5C5632"/>
    <w:rsid w:val="2B9D609C"/>
    <w:rsid w:val="2C164A61"/>
    <w:rsid w:val="2C796B0D"/>
    <w:rsid w:val="2C8C7F23"/>
    <w:rsid w:val="2D3A4BC3"/>
    <w:rsid w:val="2DD34C40"/>
    <w:rsid w:val="2DE66138"/>
    <w:rsid w:val="2E296A4A"/>
    <w:rsid w:val="2E953B7B"/>
    <w:rsid w:val="2EF8259B"/>
    <w:rsid w:val="2F5E243C"/>
    <w:rsid w:val="2F6376CB"/>
    <w:rsid w:val="2F9B5627"/>
    <w:rsid w:val="30110AE9"/>
    <w:rsid w:val="30684D7B"/>
    <w:rsid w:val="30F545DF"/>
    <w:rsid w:val="314C4FED"/>
    <w:rsid w:val="31AD3D8D"/>
    <w:rsid w:val="31EF007A"/>
    <w:rsid w:val="320F63B0"/>
    <w:rsid w:val="333F0CA1"/>
    <w:rsid w:val="34650A83"/>
    <w:rsid w:val="34D11437"/>
    <w:rsid w:val="34F23B6A"/>
    <w:rsid w:val="35E05D71"/>
    <w:rsid w:val="3621205E"/>
    <w:rsid w:val="36366780"/>
    <w:rsid w:val="366D46DB"/>
    <w:rsid w:val="368F6E0E"/>
    <w:rsid w:val="36A31726"/>
    <w:rsid w:val="36A46DB4"/>
    <w:rsid w:val="3751494E"/>
    <w:rsid w:val="375201D1"/>
    <w:rsid w:val="375C6562"/>
    <w:rsid w:val="39255B4E"/>
    <w:rsid w:val="39453E84"/>
    <w:rsid w:val="398B7810"/>
    <w:rsid w:val="39BB7346"/>
    <w:rsid w:val="3A0719C4"/>
    <w:rsid w:val="3A29797A"/>
    <w:rsid w:val="3A800389"/>
    <w:rsid w:val="3AA12ABC"/>
    <w:rsid w:val="3ABF1172"/>
    <w:rsid w:val="3B8E0546"/>
    <w:rsid w:val="3BBA100A"/>
    <w:rsid w:val="3BD00FAF"/>
    <w:rsid w:val="3BFA5677"/>
    <w:rsid w:val="3CC911C7"/>
    <w:rsid w:val="3CD42DDC"/>
    <w:rsid w:val="3DCD2FF3"/>
    <w:rsid w:val="3E1A5671"/>
    <w:rsid w:val="3E243A02"/>
    <w:rsid w:val="3E5B195E"/>
    <w:rsid w:val="3E65446C"/>
    <w:rsid w:val="3E7B4411"/>
    <w:rsid w:val="3F2A54AE"/>
    <w:rsid w:val="3F3C0241"/>
    <w:rsid w:val="3F6A6298"/>
    <w:rsid w:val="3F8B424E"/>
    <w:rsid w:val="40C60753"/>
    <w:rsid w:val="40DC06F8"/>
    <w:rsid w:val="40FB31AB"/>
    <w:rsid w:val="417E7F01"/>
    <w:rsid w:val="419E6238"/>
    <w:rsid w:val="41AA4248"/>
    <w:rsid w:val="41CA257F"/>
    <w:rsid w:val="41F56C46"/>
    <w:rsid w:val="42333E44"/>
    <w:rsid w:val="429B4B7E"/>
    <w:rsid w:val="42CF43AB"/>
    <w:rsid w:val="42D9273C"/>
    <w:rsid w:val="42E40ACD"/>
    <w:rsid w:val="42F06ADE"/>
    <w:rsid w:val="4345786D"/>
    <w:rsid w:val="437C1F45"/>
    <w:rsid w:val="439C027C"/>
    <w:rsid w:val="43D32954"/>
    <w:rsid w:val="44605A3B"/>
    <w:rsid w:val="446B764F"/>
    <w:rsid w:val="44B7644A"/>
    <w:rsid w:val="44F86EB3"/>
    <w:rsid w:val="451851EA"/>
    <w:rsid w:val="454F3145"/>
    <w:rsid w:val="45647867"/>
    <w:rsid w:val="45913BAE"/>
    <w:rsid w:val="45DD622C"/>
    <w:rsid w:val="45E37EDA"/>
    <w:rsid w:val="45EF24D9"/>
    <w:rsid w:val="45FD4563"/>
    <w:rsid w:val="469559DB"/>
    <w:rsid w:val="46BF20A2"/>
    <w:rsid w:val="472D6E53"/>
    <w:rsid w:val="47BA1F3A"/>
    <w:rsid w:val="47F4717E"/>
    <w:rsid w:val="48927A1F"/>
    <w:rsid w:val="48B459D5"/>
    <w:rsid w:val="48F5643E"/>
    <w:rsid w:val="49400E3C"/>
    <w:rsid w:val="4A0F0210"/>
    <w:rsid w:val="4A702F34"/>
    <w:rsid w:val="4A706FB0"/>
    <w:rsid w:val="4A9216E3"/>
    <w:rsid w:val="4AAF5C10"/>
    <w:rsid w:val="4C2E4987"/>
    <w:rsid w:val="4C3907D8"/>
    <w:rsid w:val="4C4874E2"/>
    <w:rsid w:val="4C855396"/>
    <w:rsid w:val="4D3267B3"/>
    <w:rsid w:val="4DB33889"/>
    <w:rsid w:val="4DF542F3"/>
    <w:rsid w:val="4E3470F7"/>
    <w:rsid w:val="4ED0364D"/>
    <w:rsid w:val="4EDE0426"/>
    <w:rsid w:val="4F1B40D5"/>
    <w:rsid w:val="4F1B6F71"/>
    <w:rsid w:val="4F874A89"/>
    <w:rsid w:val="4FAA4D6B"/>
    <w:rsid w:val="510E7D88"/>
    <w:rsid w:val="51A61200"/>
    <w:rsid w:val="523F684C"/>
    <w:rsid w:val="527E6CE5"/>
    <w:rsid w:val="52F656AA"/>
    <w:rsid w:val="53211D72"/>
    <w:rsid w:val="532D7D83"/>
    <w:rsid w:val="53376114"/>
    <w:rsid w:val="536227DB"/>
    <w:rsid w:val="541C57E3"/>
    <w:rsid w:val="54664607"/>
    <w:rsid w:val="54C93027"/>
    <w:rsid w:val="54F55513"/>
    <w:rsid w:val="550E003D"/>
    <w:rsid w:val="553B532A"/>
    <w:rsid w:val="5597277B"/>
    <w:rsid w:val="565B7F3A"/>
    <w:rsid w:val="56B20949"/>
    <w:rsid w:val="56F16703"/>
    <w:rsid w:val="57081358"/>
    <w:rsid w:val="572345E0"/>
    <w:rsid w:val="575F1D66"/>
    <w:rsid w:val="57B570EE"/>
    <w:rsid w:val="58171515"/>
    <w:rsid w:val="582278A6"/>
    <w:rsid w:val="59487688"/>
    <w:rsid w:val="59723D50"/>
    <w:rsid w:val="59870472"/>
    <w:rsid w:val="5B705D94"/>
    <w:rsid w:val="5C044D27"/>
    <w:rsid w:val="5D9A411F"/>
    <w:rsid w:val="5E4951BD"/>
    <w:rsid w:val="5E5E18DF"/>
    <w:rsid w:val="5ED50624"/>
    <w:rsid w:val="5F212CA2"/>
    <w:rsid w:val="5F8E7A52"/>
    <w:rsid w:val="5FBD4A73"/>
    <w:rsid w:val="5FFA0406"/>
    <w:rsid w:val="5FFA4B83"/>
    <w:rsid w:val="605B3923"/>
    <w:rsid w:val="607D18D9"/>
    <w:rsid w:val="60DE0679"/>
    <w:rsid w:val="60F4061E"/>
    <w:rsid w:val="61967E27"/>
    <w:rsid w:val="63072608"/>
    <w:rsid w:val="6333694F"/>
    <w:rsid w:val="63D133A8"/>
    <w:rsid w:val="653D69A4"/>
    <w:rsid w:val="65526949"/>
    <w:rsid w:val="66B87515"/>
    <w:rsid w:val="66EF1BEE"/>
    <w:rsid w:val="67244646"/>
    <w:rsid w:val="675A6D1E"/>
    <w:rsid w:val="677C4CD5"/>
    <w:rsid w:val="67E60BCD"/>
    <w:rsid w:val="681364CD"/>
    <w:rsid w:val="685427BA"/>
    <w:rsid w:val="68B51559"/>
    <w:rsid w:val="691702F9"/>
    <w:rsid w:val="698450AA"/>
    <w:rsid w:val="69C61397"/>
    <w:rsid w:val="69FB3DEF"/>
    <w:rsid w:val="6A120191"/>
    <w:rsid w:val="6A5E280F"/>
    <w:rsid w:val="6A680BA0"/>
    <w:rsid w:val="6B0B3C2C"/>
    <w:rsid w:val="6B21034E"/>
    <w:rsid w:val="6B7E6A07"/>
    <w:rsid w:val="6B8D0D02"/>
    <w:rsid w:val="6BAE6CB9"/>
    <w:rsid w:val="6BFA5AB3"/>
    <w:rsid w:val="6C0576C7"/>
    <w:rsid w:val="6C1A3DE9"/>
    <w:rsid w:val="6C666467"/>
    <w:rsid w:val="6CA86ED0"/>
    <w:rsid w:val="6CBD6E76"/>
    <w:rsid w:val="6CD43218"/>
    <w:rsid w:val="6D1E5C16"/>
    <w:rsid w:val="6D5A317E"/>
    <w:rsid w:val="6D8B1804"/>
    <w:rsid w:val="6E4F3D89"/>
    <w:rsid w:val="6E7064BC"/>
    <w:rsid w:val="6F1C7C5A"/>
    <w:rsid w:val="6F2054BB"/>
    <w:rsid w:val="6F3D238D"/>
    <w:rsid w:val="6F730668"/>
    <w:rsid w:val="6F985C80"/>
    <w:rsid w:val="6F9F49B0"/>
    <w:rsid w:val="6FD67088"/>
    <w:rsid w:val="6FEB37AA"/>
    <w:rsid w:val="6FEB702D"/>
    <w:rsid w:val="704F155E"/>
    <w:rsid w:val="70E57245"/>
    <w:rsid w:val="713B7C54"/>
    <w:rsid w:val="71A94A05"/>
    <w:rsid w:val="720A37A4"/>
    <w:rsid w:val="7220374A"/>
    <w:rsid w:val="72C267D6"/>
    <w:rsid w:val="72CD4B67"/>
    <w:rsid w:val="72D82EF8"/>
    <w:rsid w:val="735C7DE1"/>
    <w:rsid w:val="737B5F85"/>
    <w:rsid w:val="73F1740D"/>
    <w:rsid w:val="742F314F"/>
    <w:rsid w:val="74964153"/>
    <w:rsid w:val="75051451"/>
    <w:rsid w:val="765A3F31"/>
    <w:rsid w:val="76691AD0"/>
    <w:rsid w:val="76DF0815"/>
    <w:rsid w:val="778D1C32"/>
    <w:rsid w:val="77F1077F"/>
    <w:rsid w:val="784513E1"/>
    <w:rsid w:val="78711EA5"/>
    <w:rsid w:val="78D154B3"/>
    <w:rsid w:val="78FD0B8F"/>
    <w:rsid w:val="7923370C"/>
    <w:rsid w:val="79753CD1"/>
    <w:rsid w:val="79AC1C2C"/>
    <w:rsid w:val="79F80A27"/>
    <w:rsid w:val="7A5977C7"/>
    <w:rsid w:val="7B6A54D9"/>
    <w:rsid w:val="7B7D7929"/>
    <w:rsid w:val="7B7F75A9"/>
    <w:rsid w:val="7BEB7F5D"/>
    <w:rsid w:val="7C8E7766"/>
    <w:rsid w:val="7C99137B"/>
    <w:rsid w:val="7D433313"/>
    <w:rsid w:val="7D921593"/>
    <w:rsid w:val="7DC57975"/>
    <w:rsid w:val="7DC93C6B"/>
    <w:rsid w:val="7DE833AD"/>
    <w:rsid w:val="7E006343"/>
    <w:rsid w:val="7E4029B0"/>
    <w:rsid w:val="7E5715C4"/>
    <w:rsid w:val="7EC23E83"/>
    <w:rsid w:val="7EC37706"/>
    <w:rsid w:val="7EE221B9"/>
    <w:rsid w:val="7EFE6EC1"/>
    <w:rsid w:val="7F04016F"/>
    <w:rsid w:val="7F656F0F"/>
    <w:rsid w:val="7F70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Date"/>
    <w:basedOn w:val="a"/>
    <w:next w:val="a"/>
    <w:link w:val="Char1"/>
    <w:uiPriority w:val="99"/>
    <w:unhideWhenUsed/>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uiPriority w:val="22"/>
    <w:qFormat/>
    <w:rPr>
      <w:b/>
      <w:bCs/>
    </w:rPr>
  </w:style>
  <w:style w:type="character" w:styleId="ac">
    <w:name w:val="page number"/>
    <w:basedOn w:val="a1"/>
    <w:uiPriority w:val="99"/>
    <w:unhideWhenUsed/>
    <w:qFormat/>
  </w:style>
  <w:style w:type="character" w:styleId="ad">
    <w:name w:val="annotation reference"/>
    <w:basedOn w:val="a1"/>
    <w:uiPriority w:val="99"/>
    <w:unhideWhenUsed/>
    <w:qFormat/>
    <w:rPr>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
    <w:uiPriority w:val="9"/>
    <w:qFormat/>
    <w:rPr>
      <w:rFonts w:eastAsia="仿宋_GB2312"/>
      <w:b/>
      <w:bCs/>
      <w:kern w:val="44"/>
      <w:sz w:val="32"/>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qFormat/>
    <w:rPr>
      <w:rFonts w:ascii="Times New Roman" w:eastAsia="宋体" w:hAnsi="Times New Roman" w:cs="Times New Roman"/>
      <w:b/>
      <w:kern w:val="44"/>
      <w:sz w:val="24"/>
      <w:szCs w:val="20"/>
    </w:rPr>
  </w:style>
  <w:style w:type="paragraph" w:customStyle="1" w:styleId="11">
    <w:name w:val="列出段落1"/>
    <w:basedOn w:val="a"/>
    <w:uiPriority w:val="34"/>
    <w:qFormat/>
    <w:pPr>
      <w:ind w:firstLineChars="200" w:firstLine="420"/>
    </w:pPr>
  </w:style>
  <w:style w:type="character" w:customStyle="1" w:styleId="Char1">
    <w:name w:val="日期 Char"/>
    <w:basedOn w:val="a1"/>
    <w:link w:val="a6"/>
    <w:uiPriority w:val="99"/>
    <w:semiHidden/>
    <w:qFormat/>
  </w:style>
  <w:style w:type="character" w:customStyle="1" w:styleId="Char2">
    <w:name w:val="批注框文本 Char"/>
    <w:basedOn w:val="a1"/>
    <w:link w:val="a7"/>
    <w:uiPriority w:val="99"/>
    <w:semiHidden/>
    <w:qFormat/>
    <w:rPr>
      <w:sz w:val="18"/>
      <w:szCs w:val="18"/>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1">
    <w:name w:val="_Style 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Date"/>
    <w:basedOn w:val="a"/>
    <w:next w:val="a"/>
    <w:link w:val="Char1"/>
    <w:uiPriority w:val="99"/>
    <w:unhideWhenUsed/>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uiPriority w:val="22"/>
    <w:qFormat/>
    <w:rPr>
      <w:b/>
      <w:bCs/>
    </w:rPr>
  </w:style>
  <w:style w:type="character" w:styleId="ac">
    <w:name w:val="page number"/>
    <w:basedOn w:val="a1"/>
    <w:uiPriority w:val="99"/>
    <w:unhideWhenUsed/>
    <w:qFormat/>
  </w:style>
  <w:style w:type="character" w:styleId="ad">
    <w:name w:val="annotation reference"/>
    <w:basedOn w:val="a1"/>
    <w:uiPriority w:val="99"/>
    <w:unhideWhenUsed/>
    <w:qFormat/>
    <w:rPr>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
    <w:uiPriority w:val="9"/>
    <w:qFormat/>
    <w:rPr>
      <w:rFonts w:eastAsia="仿宋_GB2312"/>
      <w:b/>
      <w:bCs/>
      <w:kern w:val="44"/>
      <w:sz w:val="32"/>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qFormat/>
    <w:rPr>
      <w:rFonts w:ascii="Times New Roman" w:eastAsia="宋体" w:hAnsi="Times New Roman" w:cs="Times New Roman"/>
      <w:b/>
      <w:kern w:val="44"/>
      <w:sz w:val="24"/>
      <w:szCs w:val="20"/>
    </w:rPr>
  </w:style>
  <w:style w:type="paragraph" w:customStyle="1" w:styleId="11">
    <w:name w:val="列出段落1"/>
    <w:basedOn w:val="a"/>
    <w:uiPriority w:val="34"/>
    <w:qFormat/>
    <w:pPr>
      <w:ind w:firstLineChars="200" w:firstLine="420"/>
    </w:pPr>
  </w:style>
  <w:style w:type="character" w:customStyle="1" w:styleId="Char1">
    <w:name w:val="日期 Char"/>
    <w:basedOn w:val="a1"/>
    <w:link w:val="a6"/>
    <w:uiPriority w:val="99"/>
    <w:semiHidden/>
    <w:qFormat/>
  </w:style>
  <w:style w:type="character" w:customStyle="1" w:styleId="Char2">
    <w:name w:val="批注框文本 Char"/>
    <w:basedOn w:val="a1"/>
    <w:link w:val="a7"/>
    <w:uiPriority w:val="99"/>
    <w:semiHidden/>
    <w:qFormat/>
    <w:rPr>
      <w:sz w:val="18"/>
      <w:szCs w:val="18"/>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5220D-9371-4711-BD8D-C208E869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5900</Words>
  <Characters>33632</Characters>
  <Application>Microsoft Office Word</Application>
  <DocSecurity>0</DocSecurity>
  <Lines>280</Lines>
  <Paragraphs>78</Paragraphs>
  <ScaleCrop>false</ScaleCrop>
  <Company/>
  <LinksUpToDate>false</LinksUpToDate>
  <CharactersWithSpaces>39454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7</cp:revision>
  <cp:lastPrinted>2019-07-16T01:44:00Z</cp:lastPrinted>
  <dcterms:created xsi:type="dcterms:W3CDTF">2019-05-08T07:54:00Z</dcterms:created>
  <dcterms:modified xsi:type="dcterms:W3CDTF">2019-07-22T00:40:00Z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