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left"/>
        <w:rPr>
          <w:rFonts w:hint="default" w:ascii="黑体" w:hAnsi="黑体" w:eastAsia="黑体" w:cs="黑体"/>
          <w:b w:val="0"/>
          <w:bCs w:val="0"/>
          <w:sz w:val="32"/>
          <w:szCs w:val="32"/>
        </w:rPr>
      </w:pPr>
      <w:bookmarkStart w:id="0" w:name="_GoBack"/>
      <w:bookmarkEnd w:id="0"/>
      <w:r>
        <w:rPr>
          <w:rFonts w:hint="default" w:ascii="黑体" w:hAnsi="黑体" w:eastAsia="黑体" w:cs="黑体"/>
          <w:b w:val="0"/>
          <w:bCs w:val="0"/>
          <w:sz w:val="32"/>
          <w:szCs w:val="32"/>
        </w:rPr>
        <w:t>附件2</w:t>
      </w:r>
    </w:p>
    <w:p>
      <w:pPr>
        <w:widowControl/>
        <w:spacing w:line="360" w:lineRule="auto"/>
        <w:jc w:val="center"/>
        <w:rPr>
          <w:rFonts w:hint="default" w:ascii="LinTimes" w:hAnsi="LinTimes" w:cs="LinTimes" w:eastAsiaTheme="majorEastAsia"/>
          <w:b/>
          <w:bCs/>
          <w:sz w:val="36"/>
          <w:szCs w:val="36"/>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heme="majorEastAsia" w:hAnsiTheme="majorEastAsia" w:eastAsiaTheme="majorEastAsia" w:cstheme="majorEastAsia"/>
          <w:b/>
          <w:bCs/>
          <w:sz w:val="36"/>
          <w:szCs w:val="36"/>
        </w:rPr>
      </w:pPr>
      <w:r>
        <w:rPr>
          <w:rFonts w:hint="default" w:asciiTheme="majorEastAsia" w:hAnsiTheme="majorEastAsia" w:eastAsiaTheme="majorEastAsia" w:cstheme="majorEastAsia"/>
          <w:b/>
          <w:bCs/>
          <w:sz w:val="36"/>
          <w:szCs w:val="36"/>
        </w:rPr>
        <w:t>20</w:t>
      </w:r>
      <w:r>
        <w:rPr>
          <w:rFonts w:hint="default" w:asciiTheme="majorEastAsia" w:hAnsiTheme="majorEastAsia" w:eastAsiaTheme="majorEastAsia" w:cstheme="majorEastAsia"/>
          <w:b/>
          <w:bCs/>
          <w:sz w:val="36"/>
          <w:szCs w:val="36"/>
          <w:lang w:val="en-US" w:eastAsia="zh-CN"/>
        </w:rPr>
        <w:t>23</w:t>
      </w:r>
      <w:r>
        <w:rPr>
          <w:rFonts w:hint="default" w:asciiTheme="majorEastAsia" w:hAnsiTheme="majorEastAsia" w:eastAsiaTheme="majorEastAsia" w:cstheme="majorEastAsia"/>
          <w:b/>
          <w:bCs/>
          <w:sz w:val="36"/>
          <w:szCs w:val="36"/>
        </w:rPr>
        <w:t>年羊毛、毛条进口关税配额管理实施细则</w:t>
      </w:r>
    </w:p>
    <w:p>
      <w:pPr>
        <w:ind w:firstLine="640" w:firstLineChars="200"/>
        <w:rPr>
          <w:rFonts w:hint="default" w:ascii="LinTimes" w:hAnsi="LinTimes" w:eastAsia="仿宋_GB2312" w:cs="LinTimes"/>
          <w:sz w:val="32"/>
          <w:szCs w:val="32"/>
        </w:rPr>
      </w:pPr>
    </w:p>
    <w:p>
      <w:pPr>
        <w:widowControl/>
        <w:spacing w:line="360" w:lineRule="auto"/>
        <w:ind w:firstLine="640"/>
        <w:jc w:val="both"/>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rPr>
        <w:t>根据商务部、</w:t>
      </w:r>
      <w:r>
        <w:rPr>
          <w:rFonts w:hint="default" w:ascii="Times New Roman" w:hAnsi="Times New Roman" w:eastAsia="仿宋" w:cs="Times New Roman"/>
          <w:kern w:val="0"/>
          <w:sz w:val="32"/>
          <w:szCs w:val="32"/>
          <w:lang w:eastAsia="zh-CN"/>
        </w:rPr>
        <w:t>国家</w:t>
      </w:r>
      <w:r>
        <w:rPr>
          <w:rFonts w:hint="default" w:ascii="Times New Roman" w:hAnsi="Times New Roman" w:eastAsia="仿宋" w:cs="Times New Roman"/>
          <w:kern w:val="0"/>
          <w:sz w:val="32"/>
          <w:szCs w:val="32"/>
        </w:rPr>
        <w:t>发展</w:t>
      </w:r>
      <w:r>
        <w:rPr>
          <w:rFonts w:hint="default" w:ascii="Times New Roman" w:hAnsi="Times New Roman" w:eastAsia="仿宋" w:cs="Times New Roman"/>
          <w:kern w:val="0"/>
          <w:sz w:val="32"/>
          <w:szCs w:val="32"/>
          <w:lang w:eastAsia="zh-CN"/>
        </w:rPr>
        <w:t>和</w:t>
      </w:r>
      <w:r>
        <w:rPr>
          <w:rFonts w:hint="default" w:ascii="Times New Roman" w:hAnsi="Times New Roman" w:eastAsia="仿宋" w:cs="Times New Roman"/>
          <w:kern w:val="0"/>
          <w:sz w:val="32"/>
          <w:szCs w:val="32"/>
        </w:rPr>
        <w:t>改革</w:t>
      </w:r>
      <w:r>
        <w:rPr>
          <w:rFonts w:hint="default" w:ascii="Times New Roman" w:hAnsi="Times New Roman" w:eastAsia="仿宋" w:cs="Times New Roman"/>
          <w:kern w:val="0"/>
          <w:sz w:val="32"/>
          <w:szCs w:val="32"/>
          <w:lang w:eastAsia="zh-CN"/>
        </w:rPr>
        <w:t>委员会</w:t>
      </w:r>
      <w:r>
        <w:rPr>
          <w:rFonts w:hint="default" w:ascii="Times New Roman" w:hAnsi="Times New Roman" w:eastAsia="仿宋" w:cs="Times New Roman"/>
          <w:kern w:val="0"/>
          <w:sz w:val="32"/>
          <w:szCs w:val="32"/>
        </w:rPr>
        <w:t>令2003年第4号（《</w:t>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"http://ncpimp.mofcom.gov.cn/" \t "_blank" </w:instrText>
      </w:r>
      <w:r>
        <w:rPr>
          <w:rFonts w:hint="default" w:ascii="Times New Roman" w:hAnsi="Times New Roman" w:eastAsia="仿宋" w:cs="Times New Roman"/>
          <w:sz w:val="32"/>
          <w:szCs w:val="32"/>
        </w:rPr>
        <w:fldChar w:fldCharType="separate"/>
      </w:r>
      <w:r>
        <w:rPr>
          <w:rFonts w:hint="default" w:ascii="Times New Roman" w:hAnsi="Times New Roman" w:eastAsia="仿宋" w:cs="Times New Roman"/>
          <w:kern w:val="0"/>
          <w:sz w:val="32"/>
          <w:szCs w:val="32"/>
        </w:rPr>
        <w:t>农产品进口关税配额</w:t>
      </w:r>
      <w:r>
        <w:rPr>
          <w:rFonts w:hint="default" w:ascii="Times New Roman" w:hAnsi="Times New Roman" w:eastAsia="仿宋" w:cs="Times New Roman"/>
          <w:kern w:val="0"/>
          <w:sz w:val="32"/>
          <w:szCs w:val="32"/>
        </w:rPr>
        <w:fldChar w:fldCharType="end"/>
      </w:r>
      <w:r>
        <w:rPr>
          <w:rFonts w:hint="default" w:ascii="Times New Roman" w:hAnsi="Times New Roman" w:eastAsia="仿宋" w:cs="Times New Roman"/>
          <w:kern w:val="0"/>
          <w:sz w:val="32"/>
          <w:szCs w:val="32"/>
        </w:rPr>
        <w:t>管理暂行办法》），商务部制定了20</w:t>
      </w:r>
      <w:r>
        <w:rPr>
          <w:rFonts w:hint="default" w:ascii="Times New Roman" w:hAnsi="Times New Roman" w:eastAsia="仿宋" w:cs="Times New Roman"/>
          <w:kern w:val="0"/>
          <w:sz w:val="32"/>
          <w:szCs w:val="32"/>
          <w:lang w:val="en-US" w:eastAsia="zh-CN"/>
        </w:rPr>
        <w:t>23</w:t>
      </w:r>
      <w:r>
        <w:rPr>
          <w:rFonts w:hint="default" w:ascii="Times New Roman" w:hAnsi="Times New Roman" w:eastAsia="仿宋" w:cs="Times New Roman"/>
          <w:kern w:val="0"/>
          <w:sz w:val="32"/>
          <w:szCs w:val="32"/>
        </w:rPr>
        <w:t>年羊毛、毛条进口关税配额管理实施细则</w:t>
      </w:r>
      <w:r>
        <w:rPr>
          <w:rFonts w:hint="default" w:ascii="Times New Roman" w:hAnsi="Times New Roman" w:eastAsia="仿宋" w:cs="Times New Roman"/>
          <w:kern w:val="0"/>
          <w:sz w:val="32"/>
          <w:szCs w:val="32"/>
          <w:lang w:eastAsia="zh-CN"/>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一、关税配额总量</w:t>
      </w:r>
    </w:p>
    <w:p>
      <w:pPr>
        <w:widowControl/>
        <w:spacing w:line="360" w:lineRule="auto"/>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20</w:t>
      </w:r>
      <w:r>
        <w:rPr>
          <w:rFonts w:hint="default" w:ascii="Times New Roman" w:hAnsi="Times New Roman" w:eastAsia="仿宋" w:cs="Times New Roman"/>
          <w:kern w:val="0"/>
          <w:sz w:val="32"/>
          <w:szCs w:val="32"/>
          <w:lang w:val="en-US" w:eastAsia="zh-CN"/>
        </w:rPr>
        <w:t>23</w:t>
      </w:r>
      <w:r>
        <w:rPr>
          <w:rFonts w:hint="default" w:ascii="Times New Roman" w:hAnsi="Times New Roman" w:eastAsia="仿宋" w:cs="Times New Roman"/>
          <w:kern w:val="0"/>
          <w:sz w:val="32"/>
          <w:szCs w:val="32"/>
        </w:rPr>
        <w:t>年羊毛进口关税配额总量为28.7万吨，毛条进口关税配额总量为8万吨。</w:t>
      </w:r>
    </w:p>
    <w:p>
      <w:pPr>
        <w:ind w:firstLine="640" w:firstLineChars="200"/>
        <w:rPr>
          <w:rFonts w:hint="default" w:ascii="黑体" w:hAnsi="黑体" w:eastAsia="黑体" w:cs="黑体"/>
          <w:sz w:val="32"/>
          <w:szCs w:val="32"/>
        </w:rPr>
      </w:pPr>
      <w:r>
        <w:rPr>
          <w:rFonts w:hint="default" w:ascii="黑体" w:hAnsi="黑体" w:eastAsia="黑体" w:cs="黑体"/>
          <w:sz w:val="32"/>
          <w:szCs w:val="32"/>
        </w:rPr>
        <w:t>二、分配原则</w:t>
      </w:r>
    </w:p>
    <w:p>
      <w:pPr>
        <w:widowControl/>
        <w:spacing w:line="360" w:lineRule="auto"/>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羊毛、毛条进口关税配额实行凭合同先来先领的分配方式。当发放数量累计达到20</w:t>
      </w:r>
      <w:r>
        <w:rPr>
          <w:rFonts w:hint="default" w:ascii="Times New Roman" w:hAnsi="Times New Roman" w:eastAsia="仿宋" w:cs="Times New Roman"/>
          <w:kern w:val="0"/>
          <w:sz w:val="32"/>
          <w:szCs w:val="32"/>
          <w:lang w:val="en-US" w:eastAsia="zh-CN"/>
        </w:rPr>
        <w:t>23</w:t>
      </w:r>
      <w:r>
        <w:rPr>
          <w:rFonts w:hint="default" w:ascii="Times New Roman" w:hAnsi="Times New Roman" w:eastAsia="仿宋" w:cs="Times New Roman"/>
          <w:kern w:val="0"/>
          <w:sz w:val="32"/>
          <w:szCs w:val="32"/>
        </w:rPr>
        <w:t>年关税配额总量，商务部停止接受申请。</w:t>
      </w:r>
    </w:p>
    <w:p>
      <w:pPr>
        <w:ind w:firstLine="640" w:firstLineChars="200"/>
        <w:rPr>
          <w:rFonts w:hint="default" w:ascii="黑体" w:hAnsi="黑体" w:eastAsia="黑体" w:cs="黑体"/>
          <w:sz w:val="32"/>
          <w:szCs w:val="32"/>
        </w:rPr>
      </w:pPr>
      <w:r>
        <w:rPr>
          <w:rFonts w:hint="default" w:ascii="黑体" w:hAnsi="黑体" w:eastAsia="黑体" w:cs="黑体"/>
          <w:sz w:val="32"/>
          <w:szCs w:val="32"/>
        </w:rPr>
        <w:t>三、申请条件</w:t>
      </w:r>
    </w:p>
    <w:p>
      <w:pPr>
        <w:widowControl/>
        <w:spacing w:line="360" w:lineRule="auto"/>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20</w:t>
      </w:r>
      <w:r>
        <w:rPr>
          <w:rFonts w:hint="default" w:ascii="Times New Roman" w:hAnsi="Times New Roman" w:eastAsia="仿宋" w:cs="Times New Roman"/>
          <w:kern w:val="0"/>
          <w:sz w:val="32"/>
          <w:szCs w:val="32"/>
          <w:lang w:val="en-US" w:eastAsia="zh-CN"/>
        </w:rPr>
        <w:t>23</w:t>
      </w:r>
      <w:r>
        <w:rPr>
          <w:rFonts w:hint="default" w:ascii="Times New Roman" w:hAnsi="Times New Roman" w:eastAsia="仿宋" w:cs="Times New Roman"/>
          <w:kern w:val="0"/>
          <w:sz w:val="32"/>
          <w:szCs w:val="32"/>
        </w:rPr>
        <w:t>年羊毛、毛条进口关税配额申请者基本条件为：20</w:t>
      </w:r>
      <w:r>
        <w:rPr>
          <w:rFonts w:hint="default" w:ascii="Times New Roman" w:hAnsi="Times New Roman" w:eastAsia="仿宋" w:cs="Times New Roman"/>
          <w:kern w:val="0"/>
          <w:sz w:val="32"/>
          <w:szCs w:val="32"/>
          <w:lang w:val="en-US" w:eastAsia="zh-CN"/>
        </w:rPr>
        <w:t>23</w:t>
      </w:r>
      <w:r>
        <w:rPr>
          <w:rFonts w:hint="default" w:ascii="Times New Roman" w:hAnsi="Times New Roman" w:eastAsia="仿宋" w:cs="Times New Roman"/>
          <w:kern w:val="0"/>
          <w:sz w:val="32"/>
          <w:szCs w:val="32"/>
        </w:rPr>
        <w:t>年1月1日前在市场监督管理部门登记注册；</w:t>
      </w:r>
      <w:r>
        <w:rPr>
          <w:rFonts w:hint="default" w:ascii="Times New Roman" w:hAnsi="Times New Roman" w:eastAsia="仿宋" w:cs="Times New Roman"/>
          <w:kern w:val="0"/>
          <w:sz w:val="32"/>
          <w:szCs w:val="32"/>
          <w:lang w:eastAsia="zh-CN"/>
        </w:rPr>
        <w:t>未列入“信用中国”网站受惩黑名单</w:t>
      </w:r>
      <w:r>
        <w:rPr>
          <w:rFonts w:hint="default" w:ascii="Times New Roman" w:hAnsi="Times New Roman" w:eastAsia="仿宋" w:cs="Times New Roman"/>
          <w:kern w:val="0"/>
          <w:sz w:val="32"/>
          <w:szCs w:val="32"/>
        </w:rPr>
        <w:t>；没有违反《农产品进口关税配额管理暂行办法》和《20</w:t>
      </w:r>
      <w:r>
        <w:rPr>
          <w:rFonts w:hint="default" w:ascii="Times New Roman" w:hAnsi="Times New Roman" w:eastAsia="仿宋" w:cs="Times New Roman"/>
          <w:kern w:val="0"/>
          <w:sz w:val="32"/>
          <w:szCs w:val="32"/>
          <w:lang w:val="en-US" w:eastAsia="zh-CN"/>
        </w:rPr>
        <w:t>22</w:t>
      </w:r>
      <w:r>
        <w:rPr>
          <w:rFonts w:hint="default" w:ascii="Times New Roman" w:hAnsi="Times New Roman" w:eastAsia="仿宋" w:cs="Times New Roman"/>
          <w:kern w:val="0"/>
          <w:sz w:val="32"/>
          <w:szCs w:val="32"/>
        </w:rPr>
        <w:t>年羊毛、毛条进口关税配额管理实施细则》的行为。</w:t>
      </w:r>
    </w:p>
    <w:p>
      <w:pPr>
        <w:widowControl/>
        <w:spacing w:line="360" w:lineRule="auto"/>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在具备上述条件的前提下，羊毛、毛条进口关税配额申请者还必须符合下列条件之一：</w:t>
      </w:r>
    </w:p>
    <w:p>
      <w:pPr>
        <w:widowControl/>
        <w:spacing w:line="360" w:lineRule="auto"/>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（一）持有 20</w:t>
      </w:r>
      <w:r>
        <w:rPr>
          <w:rFonts w:hint="default" w:ascii="Times New Roman" w:hAnsi="Times New Roman" w:eastAsia="仿宋" w:cs="Times New Roman"/>
          <w:kern w:val="0"/>
          <w:sz w:val="32"/>
          <w:szCs w:val="32"/>
          <w:lang w:val="en-US" w:eastAsia="zh-CN"/>
        </w:rPr>
        <w:t>22</w:t>
      </w:r>
      <w:r>
        <w:rPr>
          <w:rFonts w:hint="default" w:ascii="Times New Roman" w:hAnsi="Times New Roman" w:eastAsia="仿宋" w:cs="Times New Roman"/>
          <w:kern w:val="0"/>
          <w:sz w:val="32"/>
          <w:szCs w:val="32"/>
        </w:rPr>
        <w:t>年羊毛、毛条关税配额且有进口实绩（不包括代理进口）的企业（以下称有实绩申请者）；</w:t>
      </w:r>
    </w:p>
    <w:p>
      <w:pPr>
        <w:widowControl/>
        <w:spacing w:line="360" w:lineRule="auto"/>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（二）羊毛、毛条年加工能力3000吨及以上的毛纺生产企业（以下称无实绩申请者）。</w:t>
      </w:r>
    </w:p>
    <w:p>
      <w:pPr>
        <w:ind w:firstLine="640" w:firstLineChars="200"/>
        <w:rPr>
          <w:rFonts w:hint="default" w:ascii="黑体" w:hAnsi="黑体" w:eastAsia="黑体" w:cs="黑体"/>
          <w:sz w:val="32"/>
          <w:szCs w:val="32"/>
        </w:rPr>
      </w:pPr>
      <w:r>
        <w:rPr>
          <w:rFonts w:hint="default" w:ascii="黑体" w:hAnsi="黑体" w:eastAsia="黑体" w:cs="黑体"/>
          <w:sz w:val="32"/>
          <w:szCs w:val="32"/>
        </w:rPr>
        <w:t>四、申请材料</w:t>
      </w:r>
    </w:p>
    <w:p>
      <w:pPr>
        <w:widowControl/>
        <w:spacing w:line="360" w:lineRule="auto"/>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（一）羊毛、毛条进口关税配额申请表</w:t>
      </w:r>
      <w:r>
        <w:rPr>
          <w:rFonts w:hint="default" w:ascii="Times New Roman" w:hAnsi="Times New Roman" w:eastAsia="仿宋" w:cs="Times New Roman"/>
          <w:kern w:val="0"/>
          <w:sz w:val="32"/>
          <w:szCs w:val="32"/>
          <w:lang w:eastAsia="zh-CN"/>
        </w:rPr>
        <w:t>（见附</w:t>
      </w:r>
      <w:r>
        <w:rPr>
          <w:rFonts w:hint="default" w:ascii="Times New Roman" w:hAnsi="Times New Roman" w:eastAsia="仿宋" w:cs="Times New Roman"/>
          <w:kern w:val="0"/>
          <w:sz w:val="32"/>
          <w:szCs w:val="32"/>
          <w:lang w:val="en-US" w:eastAsia="zh-CN"/>
        </w:rPr>
        <w:t>1</w:t>
      </w:r>
      <w:r>
        <w:rPr>
          <w:rFonts w:hint="default" w:ascii="Times New Roman" w:hAnsi="Times New Roman" w:eastAsia="仿宋" w:cs="Times New Roman"/>
          <w:kern w:val="0"/>
          <w:sz w:val="32"/>
          <w:szCs w:val="32"/>
          <w:lang w:eastAsia="zh-CN"/>
        </w:rPr>
        <w:t>）</w:t>
      </w:r>
      <w:r>
        <w:rPr>
          <w:rFonts w:hint="default" w:ascii="Times New Roman" w:hAnsi="Times New Roman" w:eastAsia="仿宋" w:cs="Times New Roman"/>
          <w:kern w:val="0"/>
          <w:sz w:val="32"/>
          <w:szCs w:val="32"/>
        </w:rPr>
        <w:t>，</w:t>
      </w:r>
      <w:r>
        <w:rPr>
          <w:rFonts w:hint="default" w:ascii="Times New Roman" w:hAnsi="Times New Roman" w:eastAsia="仿宋" w:cs="Times New Roman"/>
          <w:kern w:val="0"/>
          <w:sz w:val="32"/>
          <w:szCs w:val="32"/>
          <w:lang w:eastAsia="zh-CN"/>
        </w:rPr>
        <w:t>可</w:t>
      </w:r>
      <w:r>
        <w:rPr>
          <w:rFonts w:hint="default" w:ascii="Times New Roman" w:hAnsi="Times New Roman" w:eastAsia="仿宋" w:cs="Times New Roman"/>
          <w:kern w:val="0"/>
          <w:sz w:val="32"/>
          <w:szCs w:val="32"/>
        </w:rPr>
        <w:t>从商务部网站（http://www.mofcom.gov.cn）下载；</w:t>
      </w:r>
    </w:p>
    <w:p>
      <w:pPr>
        <w:widowControl/>
        <w:spacing w:line="360" w:lineRule="auto"/>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（二）羊毛、毛条进口合同；</w:t>
      </w:r>
    </w:p>
    <w:p>
      <w:pPr>
        <w:widowControl/>
        <w:spacing w:line="360" w:lineRule="auto"/>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（三）主管部门对建设项目的批复文件或备案文件，以及竣工验收报告（无实绩申请者提供）。</w:t>
      </w:r>
    </w:p>
    <w:p>
      <w:pPr>
        <w:ind w:firstLine="640" w:firstLineChars="200"/>
        <w:rPr>
          <w:rFonts w:hint="default" w:ascii="Times New Roman" w:hAnsi="Times New Roman" w:eastAsia="仿宋" w:cs="Times New Roman"/>
          <w:sz w:val="32"/>
          <w:szCs w:val="32"/>
        </w:rPr>
      </w:pPr>
      <w:r>
        <w:rPr>
          <w:rFonts w:hint="default" w:ascii="黑体" w:hAnsi="黑体" w:eastAsia="黑体" w:cs="黑体"/>
          <w:sz w:val="32"/>
          <w:szCs w:val="32"/>
        </w:rPr>
        <w:t>五、关税配额申领</w:t>
      </w:r>
    </w:p>
    <w:p>
      <w:pPr>
        <w:widowControl/>
        <w:spacing w:line="360" w:lineRule="auto"/>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有实绩申请者在年度内可多次申</w:t>
      </w:r>
      <w:r>
        <w:rPr>
          <w:rFonts w:hint="default" w:ascii="Times New Roman" w:hAnsi="Times New Roman" w:eastAsia="仿宋" w:cs="Times New Roman"/>
          <w:kern w:val="0"/>
          <w:sz w:val="32"/>
          <w:szCs w:val="32"/>
          <w:lang w:eastAsia="zh-CN"/>
        </w:rPr>
        <w:t>领</w:t>
      </w:r>
      <w:r>
        <w:rPr>
          <w:rFonts w:hint="default" w:ascii="Times New Roman" w:hAnsi="Times New Roman" w:eastAsia="仿宋" w:cs="Times New Roman"/>
          <w:kern w:val="0"/>
          <w:sz w:val="32"/>
          <w:szCs w:val="32"/>
        </w:rPr>
        <w:t>羊毛、毛条关税配额，但20</w:t>
      </w:r>
      <w:r>
        <w:rPr>
          <w:rFonts w:hint="default" w:ascii="Times New Roman" w:hAnsi="Times New Roman" w:eastAsia="仿宋" w:cs="Times New Roman"/>
          <w:kern w:val="0"/>
          <w:sz w:val="32"/>
          <w:szCs w:val="32"/>
          <w:lang w:val="en-US" w:eastAsia="zh-CN"/>
        </w:rPr>
        <w:t>23</w:t>
      </w:r>
      <w:r>
        <w:rPr>
          <w:rFonts w:hint="default" w:ascii="Times New Roman" w:hAnsi="Times New Roman" w:eastAsia="仿宋" w:cs="Times New Roman"/>
          <w:kern w:val="0"/>
          <w:sz w:val="32"/>
          <w:szCs w:val="32"/>
        </w:rPr>
        <w:t>年</w:t>
      </w:r>
      <w:r>
        <w:rPr>
          <w:rFonts w:hint="default" w:ascii="Times New Roman" w:hAnsi="Times New Roman" w:eastAsia="仿宋" w:cs="Times New Roman"/>
          <w:kern w:val="0"/>
          <w:sz w:val="32"/>
          <w:szCs w:val="32"/>
          <w:lang w:val="en-US" w:eastAsia="zh-CN"/>
        </w:rPr>
        <w:t>9</w:t>
      </w:r>
      <w:r>
        <w:rPr>
          <w:rFonts w:hint="default" w:ascii="Times New Roman" w:hAnsi="Times New Roman" w:eastAsia="仿宋" w:cs="Times New Roman"/>
          <w:kern w:val="0"/>
          <w:sz w:val="32"/>
          <w:szCs w:val="32"/>
        </w:rPr>
        <w:t>月3</w:t>
      </w:r>
      <w:r>
        <w:rPr>
          <w:rFonts w:hint="default" w:ascii="Times New Roman" w:hAnsi="Times New Roman" w:eastAsia="仿宋" w:cs="Times New Roman"/>
          <w:kern w:val="0"/>
          <w:sz w:val="32"/>
          <w:szCs w:val="32"/>
          <w:lang w:val="en-US" w:eastAsia="zh-CN"/>
        </w:rPr>
        <w:t>0</w:t>
      </w:r>
      <w:r>
        <w:rPr>
          <w:rFonts w:hint="default" w:ascii="Times New Roman" w:hAnsi="Times New Roman" w:eastAsia="仿宋" w:cs="Times New Roman"/>
          <w:kern w:val="0"/>
          <w:sz w:val="32"/>
          <w:szCs w:val="32"/>
        </w:rPr>
        <w:t>日前累计申领数量不超过20</w:t>
      </w:r>
      <w:r>
        <w:rPr>
          <w:rFonts w:hint="default" w:ascii="Times New Roman" w:hAnsi="Times New Roman" w:eastAsia="仿宋" w:cs="Times New Roman"/>
          <w:kern w:val="0"/>
          <w:sz w:val="32"/>
          <w:szCs w:val="32"/>
          <w:lang w:val="en-US" w:eastAsia="zh-CN"/>
        </w:rPr>
        <w:t>22</w:t>
      </w:r>
      <w:r>
        <w:rPr>
          <w:rFonts w:hint="default" w:ascii="Times New Roman" w:hAnsi="Times New Roman" w:eastAsia="仿宋" w:cs="Times New Roman"/>
          <w:color w:val="000000" w:themeColor="text1"/>
          <w:kern w:val="0"/>
          <w:sz w:val="32"/>
          <w:szCs w:val="32"/>
          <w14:textFill>
            <w14:solidFill>
              <w14:schemeClr w14:val="tx1"/>
            </w14:solidFill>
          </w14:textFill>
        </w:rPr>
        <w:t>年同一贸易方式下的</w:t>
      </w:r>
      <w:r>
        <w:rPr>
          <w:rFonts w:hint="default" w:ascii="Times New Roman" w:hAnsi="Times New Roman" w:eastAsia="仿宋" w:cs="Times New Roman"/>
          <w:kern w:val="0"/>
          <w:sz w:val="32"/>
          <w:szCs w:val="32"/>
        </w:rPr>
        <w:t>进口数量。进口数量按商务部委托机构收到并在农产品进口关税配额管理系统（以下称管理系统）核销且经海关签章的《农产品进口关税配额证》累计数量（下同）计算。</w:t>
      </w:r>
    </w:p>
    <w:p>
      <w:pPr>
        <w:ind w:firstLine="640" w:firstLineChars="200"/>
        <w:rPr>
          <w:rFonts w:hint="default" w:ascii="黑体" w:hAnsi="黑体" w:eastAsia="黑体" w:cs="黑体"/>
          <w:sz w:val="32"/>
          <w:szCs w:val="32"/>
        </w:rPr>
      </w:pPr>
      <w:r>
        <w:rPr>
          <w:rFonts w:hint="default" w:ascii="黑体" w:hAnsi="黑体" w:eastAsia="黑体" w:cs="黑体"/>
          <w:sz w:val="32"/>
          <w:szCs w:val="32"/>
        </w:rPr>
        <w:t>六、关税配额再分配</w:t>
      </w:r>
    </w:p>
    <w:p>
      <w:pPr>
        <w:widowControl/>
        <w:spacing w:line="360" w:lineRule="auto"/>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lang w:eastAsia="zh-CN"/>
        </w:rPr>
        <w:t>持有</w:t>
      </w:r>
      <w:r>
        <w:rPr>
          <w:rFonts w:hint="default" w:ascii="Times New Roman" w:hAnsi="Times New Roman" w:eastAsia="仿宋" w:cs="Times New Roman"/>
          <w:kern w:val="0"/>
          <w:sz w:val="32"/>
          <w:szCs w:val="32"/>
          <w:lang w:val="en-US" w:eastAsia="zh-CN"/>
        </w:rPr>
        <w:t>2023年羊毛、毛条进口关税配额的最终用户当年无法将已申领到的全部配额量签订进口合同或已签订合同无法完成，须在9月15日前将无法完成的配额量交还原发证机构。</w:t>
      </w:r>
      <w:r>
        <w:rPr>
          <w:rFonts w:hint="default" w:ascii="Times New Roman" w:hAnsi="Times New Roman" w:eastAsia="仿宋" w:cs="Times New Roman"/>
          <w:kern w:val="0"/>
          <w:sz w:val="32"/>
          <w:szCs w:val="32"/>
        </w:rPr>
        <w:t>9月30日后，商务部对可供分配数量进行再分配。已完成第五条规定数量的有实绩者和符合条件的无实绩者可以递交</w:t>
      </w:r>
      <w:r>
        <w:rPr>
          <w:rFonts w:hint="default" w:ascii="Times New Roman" w:hAnsi="Times New Roman" w:eastAsia="仿宋" w:cs="Times New Roman"/>
          <w:kern w:val="0"/>
          <w:sz w:val="32"/>
          <w:szCs w:val="32"/>
          <w:lang w:eastAsia="zh-CN"/>
        </w:rPr>
        <w:t>关税</w:t>
      </w:r>
      <w:r>
        <w:rPr>
          <w:rFonts w:hint="default" w:ascii="Times New Roman" w:hAnsi="Times New Roman" w:eastAsia="仿宋" w:cs="Times New Roman"/>
          <w:kern w:val="0"/>
          <w:sz w:val="32"/>
          <w:szCs w:val="32"/>
        </w:rPr>
        <w:t>配额再分配申请，于9月20日前送达商务部委托机构。商务部委托机构于9月30日前将企业申请</w:t>
      </w:r>
      <w:r>
        <w:rPr>
          <w:rFonts w:hint="default" w:ascii="Times New Roman" w:hAnsi="Times New Roman" w:eastAsia="仿宋" w:cs="Times New Roman"/>
          <w:kern w:val="0"/>
          <w:sz w:val="32"/>
          <w:szCs w:val="32"/>
          <w:lang w:eastAsia="zh-CN"/>
        </w:rPr>
        <w:t>材料</w:t>
      </w:r>
      <w:r>
        <w:rPr>
          <w:rFonts w:hint="default" w:ascii="Times New Roman" w:hAnsi="Times New Roman" w:eastAsia="仿宋" w:cs="Times New Roman"/>
          <w:kern w:val="0"/>
          <w:sz w:val="32"/>
          <w:szCs w:val="32"/>
        </w:rPr>
        <w:t>送达商务部（行政事务服务大厅），</w:t>
      </w:r>
      <w:r>
        <w:rPr>
          <w:rFonts w:hint="default" w:ascii="Times New Roman" w:hAnsi="Times New Roman" w:eastAsia="仿宋" w:cs="Times New Roman"/>
          <w:kern w:val="0"/>
          <w:sz w:val="32"/>
          <w:szCs w:val="32"/>
          <w:lang w:eastAsia="zh-CN"/>
        </w:rPr>
        <w:t>同时</w:t>
      </w:r>
      <w:r>
        <w:rPr>
          <w:rFonts w:hint="default" w:ascii="Times New Roman" w:hAnsi="Times New Roman" w:eastAsia="仿宋" w:cs="Times New Roman"/>
          <w:kern w:val="0"/>
          <w:sz w:val="32"/>
          <w:szCs w:val="32"/>
        </w:rPr>
        <w:t>将</w:t>
      </w:r>
      <w:r>
        <w:rPr>
          <w:rFonts w:hint="default" w:ascii="Times New Roman" w:hAnsi="Times New Roman" w:eastAsia="仿宋" w:cs="Times New Roman"/>
          <w:kern w:val="0"/>
          <w:sz w:val="32"/>
          <w:szCs w:val="32"/>
          <w:lang w:eastAsia="zh-CN"/>
        </w:rPr>
        <w:t>申请表中所包含的</w:t>
      </w:r>
      <w:r>
        <w:rPr>
          <w:rFonts w:hint="default" w:ascii="Times New Roman" w:hAnsi="Times New Roman" w:eastAsia="仿宋" w:cs="Times New Roman"/>
          <w:kern w:val="0"/>
          <w:sz w:val="32"/>
          <w:szCs w:val="32"/>
        </w:rPr>
        <w:t>信息上传至管理系统。逾期不再受理。经商务部核准的申请企业可继续申领进口</w:t>
      </w:r>
      <w:r>
        <w:rPr>
          <w:rFonts w:hint="default" w:ascii="Times New Roman" w:hAnsi="Times New Roman" w:eastAsia="仿宋" w:cs="Times New Roman"/>
          <w:kern w:val="0"/>
          <w:sz w:val="32"/>
          <w:szCs w:val="32"/>
          <w:lang w:eastAsia="zh-CN"/>
        </w:rPr>
        <w:t>关税</w:t>
      </w:r>
      <w:r>
        <w:rPr>
          <w:rFonts w:hint="default" w:ascii="Times New Roman" w:hAnsi="Times New Roman" w:eastAsia="仿宋" w:cs="Times New Roman"/>
          <w:kern w:val="0"/>
          <w:sz w:val="32"/>
          <w:szCs w:val="32"/>
        </w:rPr>
        <w:t>配额。</w:t>
      </w:r>
    </w:p>
    <w:p>
      <w:pPr>
        <w:widowControl/>
        <w:spacing w:line="360" w:lineRule="auto"/>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商务部委托机构寄送书面申请材料需注明：</w:t>
      </w:r>
    </w:p>
    <w:p>
      <w:pPr>
        <w:widowControl/>
        <w:spacing w:line="360" w:lineRule="auto"/>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 xml:space="preserve">北京市东长安街2号商务部行政事务服务大厅    </w:t>
      </w:r>
    </w:p>
    <w:p>
      <w:pPr>
        <w:widowControl/>
        <w:spacing w:line="360" w:lineRule="auto"/>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项目编码18015-001(羊毛、毛条进口关税配额申请材料)</w:t>
      </w:r>
    </w:p>
    <w:p>
      <w:pPr>
        <w:widowControl/>
        <w:spacing w:line="360" w:lineRule="auto"/>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邮编:100731</w:t>
      </w:r>
    </w:p>
    <w:p>
      <w:pPr>
        <w:widowControl/>
        <w:spacing w:line="360" w:lineRule="auto"/>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（联系电话：010-6519786</w:t>
      </w:r>
      <w:r>
        <w:rPr>
          <w:rFonts w:hint="default" w:ascii="Times New Roman" w:hAnsi="Times New Roman" w:eastAsia="仿宋" w:cs="Times New Roman"/>
          <w:kern w:val="0"/>
          <w:sz w:val="32"/>
          <w:szCs w:val="32"/>
          <w:lang w:val="en-US" w:eastAsia="zh-CN"/>
        </w:rPr>
        <w:t>2</w:t>
      </w:r>
      <w:r>
        <w:rPr>
          <w:rFonts w:hint="default" w:ascii="Times New Roman" w:hAnsi="Times New Roman" w:eastAsia="仿宋" w:cs="Times New Roman"/>
          <w:kern w:val="0"/>
          <w:sz w:val="32"/>
          <w:szCs w:val="32"/>
        </w:rPr>
        <w:t>）</w:t>
      </w:r>
    </w:p>
    <w:p>
      <w:pPr>
        <w:ind w:firstLine="640" w:firstLineChars="200"/>
        <w:rPr>
          <w:rFonts w:hint="default" w:ascii="黑体" w:hAnsi="黑体" w:eastAsia="黑体" w:cs="黑体"/>
          <w:sz w:val="32"/>
          <w:szCs w:val="32"/>
        </w:rPr>
      </w:pPr>
      <w:r>
        <w:rPr>
          <w:rFonts w:hint="default" w:ascii="黑体" w:hAnsi="黑体" w:eastAsia="黑体" w:cs="黑体"/>
          <w:sz w:val="32"/>
          <w:szCs w:val="32"/>
        </w:rPr>
        <w:t>七、关税配额证核发</w:t>
      </w:r>
    </w:p>
    <w:p>
      <w:pPr>
        <w:widowControl/>
        <w:spacing w:line="360" w:lineRule="auto"/>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商务部在管理系统收到填报完整的申请后，于5个工作日内将审批结果通知商务部委托机构。商务部委托机构于5个工作日内向最终用户发放《农产品进口关税配额证》。过期未出证的，管理系统将收回申请数量，并相应扣减该企业当年可申领数量。</w:t>
      </w:r>
    </w:p>
    <w:p>
      <w:pPr>
        <w:ind w:firstLine="640" w:firstLineChars="200"/>
        <w:rPr>
          <w:rFonts w:hint="default" w:ascii="黑体" w:hAnsi="黑体" w:eastAsia="黑体" w:cs="黑体"/>
          <w:sz w:val="32"/>
          <w:szCs w:val="32"/>
        </w:rPr>
      </w:pPr>
      <w:r>
        <w:rPr>
          <w:rFonts w:hint="default" w:ascii="黑体" w:hAnsi="黑体" w:eastAsia="黑体" w:cs="黑体"/>
          <w:sz w:val="32"/>
          <w:szCs w:val="32"/>
        </w:rPr>
        <w:t>八、关税配额证期限</w:t>
      </w:r>
    </w:p>
    <w:p>
      <w:pPr>
        <w:widowControl/>
        <w:spacing w:line="360" w:lineRule="auto"/>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《农产品进口关税配额证》自签发之日起3个月内有效，最迟不得超过20</w:t>
      </w:r>
      <w:r>
        <w:rPr>
          <w:rFonts w:hint="default" w:ascii="Times New Roman" w:hAnsi="Times New Roman" w:eastAsia="仿宋" w:cs="Times New Roman"/>
          <w:kern w:val="0"/>
          <w:sz w:val="32"/>
          <w:szCs w:val="32"/>
          <w:lang w:val="en-US" w:eastAsia="zh-CN"/>
        </w:rPr>
        <w:t>23</w:t>
      </w:r>
      <w:r>
        <w:rPr>
          <w:rFonts w:hint="default" w:ascii="Times New Roman" w:hAnsi="Times New Roman" w:eastAsia="仿宋" w:cs="Times New Roman"/>
          <w:kern w:val="0"/>
          <w:sz w:val="32"/>
          <w:szCs w:val="32"/>
        </w:rPr>
        <w:t>年12月31日。</w:t>
      </w:r>
    </w:p>
    <w:p>
      <w:pPr>
        <w:widowControl/>
        <w:spacing w:line="360" w:lineRule="auto"/>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对20</w:t>
      </w:r>
      <w:r>
        <w:rPr>
          <w:rFonts w:hint="default" w:ascii="Times New Roman" w:hAnsi="Times New Roman" w:eastAsia="仿宋" w:cs="Times New Roman"/>
          <w:kern w:val="0"/>
          <w:sz w:val="32"/>
          <w:szCs w:val="32"/>
          <w:lang w:val="en-US" w:eastAsia="zh-CN"/>
        </w:rPr>
        <w:t>23</w:t>
      </w:r>
      <w:r>
        <w:rPr>
          <w:rFonts w:hint="default" w:ascii="Times New Roman" w:hAnsi="Times New Roman" w:eastAsia="仿宋" w:cs="Times New Roman"/>
          <w:kern w:val="0"/>
          <w:sz w:val="32"/>
          <w:szCs w:val="32"/>
        </w:rPr>
        <w:t>年12月31日前从始发港出运，需在次年到货的，关税配额持有者需于12月31日前持装船单证及有效的《农产品进口关税配额证》到商务部委托机构申请延期，延期的《农产品进口关税配额证》有效期最迟不超过202</w:t>
      </w:r>
      <w:r>
        <w:rPr>
          <w:rFonts w:hint="default" w:ascii="Times New Roman" w:hAnsi="Times New Roman" w:eastAsia="仿宋" w:cs="Times New Roman"/>
          <w:kern w:val="0"/>
          <w:sz w:val="32"/>
          <w:szCs w:val="32"/>
          <w:lang w:val="en-US" w:eastAsia="zh-CN"/>
        </w:rPr>
        <w:t>4</w:t>
      </w:r>
      <w:r>
        <w:rPr>
          <w:rFonts w:hint="default" w:ascii="Times New Roman" w:hAnsi="Times New Roman" w:eastAsia="仿宋" w:cs="Times New Roman"/>
          <w:kern w:val="0"/>
          <w:sz w:val="32"/>
          <w:szCs w:val="32"/>
        </w:rPr>
        <w:t>年2月2</w:t>
      </w:r>
      <w:r>
        <w:rPr>
          <w:rFonts w:hint="default" w:ascii="Times New Roman" w:hAnsi="Times New Roman" w:eastAsia="仿宋" w:cs="Times New Roman"/>
          <w:kern w:val="0"/>
          <w:sz w:val="32"/>
          <w:szCs w:val="32"/>
          <w:lang w:val="en-US" w:eastAsia="zh-CN"/>
        </w:rPr>
        <w:t>9</w:t>
      </w:r>
      <w:r>
        <w:rPr>
          <w:rFonts w:hint="default" w:ascii="Times New Roman" w:hAnsi="Times New Roman" w:eastAsia="仿宋" w:cs="Times New Roman"/>
          <w:kern w:val="0"/>
          <w:sz w:val="32"/>
          <w:szCs w:val="32"/>
        </w:rPr>
        <w:t>日。</w:t>
      </w:r>
    </w:p>
    <w:p>
      <w:pPr>
        <w:ind w:firstLine="640" w:firstLineChars="200"/>
        <w:rPr>
          <w:rFonts w:hint="default" w:ascii="黑体" w:hAnsi="黑体" w:eastAsia="黑体" w:cs="黑体"/>
          <w:sz w:val="32"/>
          <w:szCs w:val="32"/>
        </w:rPr>
      </w:pPr>
      <w:r>
        <w:rPr>
          <w:rFonts w:hint="default" w:ascii="黑体" w:hAnsi="黑体" w:eastAsia="黑体" w:cs="黑体"/>
          <w:sz w:val="32"/>
          <w:szCs w:val="32"/>
        </w:rPr>
        <w:t>九、关税配额退回与核销</w:t>
      </w:r>
    </w:p>
    <w:p>
      <w:pPr>
        <w:widowControl/>
        <w:spacing w:line="360" w:lineRule="auto"/>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一）在《农产品进口关税配额证》有效期内，关税配额持有者未使用或未用完已申领的关税配额，需将关税配额证原件交回签发该证的商务部委托机构。商务部委托机构及时将已使用数量在管理系统中核销并退回未使用数量，同时在相应的《农产品进口关税配额证》原件备注栏中注明并留存备查。商务部将关税配额证所列剩余配额予以收回，计入羊毛、毛条关税配额余量。当年无法完成的关税配额量最迟交回日期不得超过20</w:t>
      </w:r>
      <w:r>
        <w:rPr>
          <w:rFonts w:hint="default" w:ascii="Times New Roman" w:hAnsi="Times New Roman" w:eastAsia="仿宋" w:cs="Times New Roman"/>
          <w:kern w:val="0"/>
          <w:sz w:val="32"/>
          <w:szCs w:val="32"/>
          <w:lang w:val="en-US" w:eastAsia="zh-CN"/>
        </w:rPr>
        <w:t>23</w:t>
      </w:r>
      <w:r>
        <w:rPr>
          <w:rFonts w:hint="default" w:ascii="Times New Roman" w:hAnsi="Times New Roman" w:eastAsia="仿宋" w:cs="Times New Roman"/>
          <w:kern w:val="0"/>
          <w:sz w:val="32"/>
          <w:szCs w:val="32"/>
        </w:rPr>
        <w:t>年9月15日。未按期交回者，视同未完成进口，等</w:t>
      </w:r>
      <w:r>
        <w:rPr>
          <w:rFonts w:hint="default" w:ascii="Times New Roman" w:hAnsi="Times New Roman" w:eastAsia="仿宋" w:cs="Times New Roman"/>
          <w:kern w:val="0"/>
          <w:sz w:val="32"/>
          <w:szCs w:val="32"/>
          <w:lang w:eastAsia="zh-CN"/>
        </w:rPr>
        <w:t>比例</w:t>
      </w:r>
      <w:r>
        <w:rPr>
          <w:rFonts w:hint="default" w:ascii="Times New Roman" w:hAnsi="Times New Roman" w:eastAsia="仿宋" w:cs="Times New Roman"/>
          <w:kern w:val="0"/>
          <w:sz w:val="32"/>
          <w:szCs w:val="32"/>
        </w:rPr>
        <w:t>扣减202</w:t>
      </w:r>
      <w:r>
        <w:rPr>
          <w:rFonts w:hint="default" w:ascii="Times New Roman" w:hAnsi="Times New Roman" w:eastAsia="仿宋" w:cs="Times New Roman"/>
          <w:kern w:val="0"/>
          <w:sz w:val="32"/>
          <w:szCs w:val="32"/>
          <w:lang w:val="en-US" w:eastAsia="zh-CN"/>
        </w:rPr>
        <w:t>4</w:t>
      </w:r>
      <w:r>
        <w:rPr>
          <w:rFonts w:hint="default" w:ascii="Times New Roman" w:hAnsi="Times New Roman" w:eastAsia="仿宋" w:cs="Times New Roman"/>
          <w:kern w:val="0"/>
          <w:sz w:val="32"/>
          <w:szCs w:val="32"/>
        </w:rPr>
        <w:t>年可申领数量。</w:t>
      </w:r>
    </w:p>
    <w:p>
      <w:pPr>
        <w:widowControl/>
        <w:spacing w:line="360" w:lineRule="auto"/>
        <w:ind w:firstLine="640"/>
        <w:jc w:val="both"/>
        <w:rPr>
          <w:rFonts w:hint="default" w:ascii="Times New Roman" w:hAnsi="Times New Roman" w:eastAsia="仿宋" w:cs="Times New Roman"/>
          <w:color w:val="000000" w:themeColor="text1"/>
          <w:kern w:val="0"/>
          <w:sz w:val="32"/>
          <w:szCs w:val="32"/>
          <w14:textFill>
            <w14:solidFill>
              <w14:schemeClr w14:val="tx1"/>
            </w14:solidFill>
          </w14:textFill>
        </w:rPr>
      </w:pPr>
      <w:r>
        <w:rPr>
          <w:rFonts w:hint="default" w:ascii="Times New Roman" w:hAnsi="Times New Roman" w:eastAsia="仿宋" w:cs="Times New Roman"/>
          <w:color w:val="000000" w:themeColor="text1"/>
          <w:kern w:val="0"/>
          <w:sz w:val="32"/>
          <w:szCs w:val="32"/>
          <w14:textFill>
            <w14:solidFill>
              <w14:schemeClr w14:val="tx1"/>
            </w14:solidFill>
          </w14:textFill>
        </w:rPr>
        <w:t>（二）关税配额持有者在进口货物办结海关手续后20个工作日内，将海关签章的《农产品进口关税配额证》第一联(收货人办理海关手续联)原件交签发该证的商务部委托机构。商务部委托机构需及时在管理系统进行核销，并将原件留存。办理延期的《农产品进口关税配额证》最迟核销期不得超过202</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4</w:t>
      </w:r>
      <w:r>
        <w:rPr>
          <w:rFonts w:hint="default" w:ascii="Times New Roman" w:hAnsi="Times New Roman" w:eastAsia="仿宋" w:cs="Times New Roman"/>
          <w:color w:val="000000" w:themeColor="text1"/>
          <w:kern w:val="0"/>
          <w:sz w:val="32"/>
          <w:szCs w:val="32"/>
          <w14:textFill>
            <w14:solidFill>
              <w14:schemeClr w14:val="tx1"/>
            </w14:solidFill>
          </w14:textFill>
        </w:rPr>
        <w:t>年3月31日。未按期核销者，视同未完成进口，</w:t>
      </w:r>
      <w:r>
        <w:rPr>
          <w:rFonts w:hint="default" w:ascii="Times New Roman" w:hAnsi="Times New Roman" w:eastAsia="仿宋" w:cs="Times New Roman"/>
          <w:color w:val="000000" w:themeColor="text1"/>
          <w:kern w:val="0"/>
          <w:sz w:val="32"/>
          <w:szCs w:val="32"/>
          <w:lang w:eastAsia="zh-CN"/>
          <w14:textFill>
            <w14:solidFill>
              <w14:schemeClr w14:val="tx1"/>
            </w14:solidFill>
          </w14:textFill>
        </w:rPr>
        <w:t>等比例</w:t>
      </w:r>
      <w:r>
        <w:rPr>
          <w:rFonts w:hint="default" w:ascii="Times New Roman" w:hAnsi="Times New Roman" w:eastAsia="仿宋" w:cs="Times New Roman"/>
          <w:color w:val="000000" w:themeColor="text1"/>
          <w:kern w:val="0"/>
          <w:sz w:val="32"/>
          <w:szCs w:val="32"/>
          <w14:textFill>
            <w14:solidFill>
              <w14:schemeClr w14:val="tx1"/>
            </w14:solidFill>
          </w14:textFill>
        </w:rPr>
        <w:t>扣减202</w:t>
      </w:r>
      <w:r>
        <w:rPr>
          <w:rFonts w:hint="default" w:ascii="Times New Roman" w:hAnsi="Times New Roman" w:eastAsia="仿宋" w:cs="Times New Roman"/>
          <w:color w:val="000000" w:themeColor="text1"/>
          <w:kern w:val="0"/>
          <w:sz w:val="32"/>
          <w:szCs w:val="32"/>
          <w:lang w:val="en-US" w:eastAsia="zh-CN"/>
          <w14:textFill>
            <w14:solidFill>
              <w14:schemeClr w14:val="tx1"/>
            </w14:solidFill>
          </w14:textFill>
        </w:rPr>
        <w:t>4</w:t>
      </w:r>
      <w:r>
        <w:rPr>
          <w:rFonts w:hint="default" w:ascii="Times New Roman" w:hAnsi="Times New Roman" w:eastAsia="仿宋" w:cs="Times New Roman"/>
          <w:color w:val="000000" w:themeColor="text1"/>
          <w:kern w:val="0"/>
          <w:sz w:val="32"/>
          <w:szCs w:val="32"/>
          <w14:textFill>
            <w14:solidFill>
              <w14:schemeClr w14:val="tx1"/>
            </w14:solidFill>
          </w14:textFill>
        </w:rPr>
        <w:t>年可申领数量。</w:t>
      </w:r>
    </w:p>
    <w:p>
      <w:pPr>
        <w:ind w:firstLine="640" w:firstLineChars="200"/>
        <w:rPr>
          <w:rFonts w:hint="default" w:ascii="黑体" w:hAnsi="黑体" w:eastAsia="黑体" w:cs="黑体"/>
          <w:sz w:val="32"/>
          <w:szCs w:val="32"/>
        </w:rPr>
      </w:pPr>
      <w:r>
        <w:rPr>
          <w:rFonts w:hint="default" w:ascii="黑体" w:hAnsi="黑体" w:eastAsia="黑体" w:cs="黑体"/>
          <w:sz w:val="32"/>
          <w:szCs w:val="32"/>
        </w:rPr>
        <w:t>十、罚则</w:t>
      </w:r>
    </w:p>
    <w:p>
      <w:pPr>
        <w:widowControl/>
        <w:spacing w:line="360" w:lineRule="auto"/>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申请者对其提交申请材料和信息的真实性承担主体责任，不得有任何隐瞒或提供虚假信息，经核查确定申报材料和信息不属实的，</w:t>
      </w:r>
      <w:r>
        <w:rPr>
          <w:rFonts w:hint="default" w:ascii="Times New Roman" w:hAnsi="Times New Roman" w:eastAsia="仿宋" w:cs="Times New Roman"/>
          <w:kern w:val="0"/>
          <w:sz w:val="32"/>
          <w:szCs w:val="32"/>
          <w:lang w:eastAsia="zh-CN"/>
        </w:rPr>
        <w:t>不予受理其羊毛、毛条进口关税配额的申请</w:t>
      </w:r>
      <w:r>
        <w:rPr>
          <w:rFonts w:hint="default" w:ascii="Times New Roman" w:hAnsi="Times New Roman" w:eastAsia="仿宋" w:cs="Times New Roman"/>
          <w:kern w:val="0"/>
          <w:sz w:val="32"/>
          <w:szCs w:val="32"/>
        </w:rPr>
        <w:t>。对伪造合同或有关</w:t>
      </w:r>
      <w:r>
        <w:rPr>
          <w:rFonts w:hint="default" w:ascii="Times New Roman" w:hAnsi="Times New Roman" w:eastAsia="仿宋" w:cs="Times New Roman"/>
          <w:kern w:val="0"/>
          <w:sz w:val="32"/>
          <w:szCs w:val="32"/>
          <w:lang w:eastAsia="zh-CN"/>
        </w:rPr>
        <w:t>资</w:t>
      </w:r>
      <w:r>
        <w:rPr>
          <w:rFonts w:hint="default" w:ascii="Times New Roman" w:hAnsi="Times New Roman" w:eastAsia="仿宋" w:cs="Times New Roman"/>
          <w:kern w:val="0"/>
          <w:sz w:val="32"/>
          <w:szCs w:val="32"/>
        </w:rPr>
        <w:t>料骗取《农产品进口关税配额证》的，除依法收缴其</w:t>
      </w:r>
      <w:r>
        <w:rPr>
          <w:rFonts w:hint="default" w:ascii="Times New Roman" w:hAnsi="Times New Roman" w:eastAsia="仿宋" w:cs="Times New Roman"/>
          <w:kern w:val="0"/>
          <w:sz w:val="32"/>
          <w:szCs w:val="32"/>
          <w:lang w:eastAsia="zh-CN"/>
        </w:rPr>
        <w:t>关税</w:t>
      </w:r>
      <w:r>
        <w:rPr>
          <w:rFonts w:hint="default" w:ascii="Times New Roman" w:hAnsi="Times New Roman" w:eastAsia="仿宋" w:cs="Times New Roman"/>
          <w:kern w:val="0"/>
          <w:sz w:val="32"/>
          <w:szCs w:val="32"/>
        </w:rPr>
        <w:t>配额证外，商务部两年内不再受理其</w:t>
      </w:r>
      <w:r>
        <w:rPr>
          <w:rFonts w:hint="default" w:ascii="Times New Roman" w:hAnsi="Times New Roman" w:eastAsia="仿宋" w:cs="Times New Roman"/>
          <w:kern w:val="0"/>
          <w:sz w:val="32"/>
          <w:szCs w:val="32"/>
          <w:lang w:eastAsia="zh-CN"/>
        </w:rPr>
        <w:t>羊毛、毛条</w:t>
      </w:r>
      <w:r>
        <w:rPr>
          <w:rFonts w:hint="default" w:ascii="Times New Roman" w:hAnsi="Times New Roman" w:eastAsia="仿宋" w:cs="Times New Roman"/>
          <w:kern w:val="0"/>
          <w:sz w:val="32"/>
          <w:szCs w:val="32"/>
        </w:rPr>
        <w:t>进口关税配额的申请。对伪造、变造或者买卖《农产品进口关税配额证》的，将依法追究其刑事责任。</w:t>
      </w:r>
    </w:p>
    <w:p>
      <w:pPr>
        <w:widowControl/>
        <w:spacing w:line="360" w:lineRule="auto"/>
        <w:ind w:firstLine="640"/>
        <w:jc w:val="both"/>
        <w:rPr>
          <w:rFonts w:hint="default" w:ascii="Times New Roman" w:hAnsi="Times New Roman" w:eastAsia="仿宋" w:cs="Times New Roman"/>
          <w:kern w:val="0"/>
          <w:sz w:val="32"/>
          <w:szCs w:val="32"/>
        </w:rPr>
      </w:pPr>
    </w:p>
    <w:p>
      <w:pPr>
        <w:widowControl/>
        <w:spacing w:line="360" w:lineRule="auto"/>
        <w:ind w:firstLine="640"/>
        <w:jc w:val="both"/>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附：1.</w:t>
      </w:r>
      <w:r>
        <w:rPr>
          <w:rFonts w:hint="default" w:ascii="Times New Roman" w:hAnsi="Times New Roman" w:eastAsia="仿宋" w:cs="Times New Roman"/>
          <w:kern w:val="0"/>
          <w:sz w:val="32"/>
          <w:szCs w:val="32"/>
          <w:lang w:val="en-US" w:eastAsia="zh-CN"/>
        </w:rPr>
        <w:t xml:space="preserve"> </w:t>
      </w:r>
      <w:r>
        <w:rPr>
          <w:rFonts w:hint="default" w:ascii="Times New Roman" w:hAnsi="Times New Roman" w:eastAsia="仿宋" w:cs="Times New Roman"/>
          <w:kern w:val="0"/>
          <w:sz w:val="32"/>
          <w:szCs w:val="32"/>
        </w:rPr>
        <w:t>20</w:t>
      </w:r>
      <w:r>
        <w:rPr>
          <w:rFonts w:hint="default" w:ascii="Times New Roman" w:hAnsi="Times New Roman" w:eastAsia="仿宋" w:cs="Times New Roman"/>
          <w:kern w:val="0"/>
          <w:sz w:val="32"/>
          <w:szCs w:val="32"/>
          <w:lang w:val="en-US" w:eastAsia="zh-CN"/>
        </w:rPr>
        <w:t>23</w:t>
      </w:r>
      <w:r>
        <w:rPr>
          <w:rFonts w:hint="default" w:ascii="Times New Roman" w:hAnsi="Times New Roman" w:eastAsia="仿宋" w:cs="Times New Roman"/>
          <w:kern w:val="0"/>
          <w:sz w:val="32"/>
          <w:szCs w:val="32"/>
        </w:rPr>
        <w:t>年羊毛、毛条进口关税配额申请表</w:t>
      </w:r>
    </w:p>
    <w:p>
      <w:pPr>
        <w:widowControl/>
        <w:numPr>
          <w:ilvl w:val="0"/>
          <w:numId w:val="0"/>
        </w:numPr>
        <w:spacing w:line="360" w:lineRule="auto"/>
        <w:ind w:firstLine="1280" w:firstLineChars="400"/>
        <w:jc w:val="both"/>
        <w:rPr>
          <w:rFonts w:hint="default" w:ascii="Times New Roman" w:hAnsi="Times New Roman" w:eastAsia="仿宋" w:cs="Times New Roman"/>
          <w:kern w:val="0"/>
          <w:sz w:val="32"/>
          <w:szCs w:val="32"/>
        </w:rPr>
      </w:pPr>
      <w:r>
        <w:rPr>
          <w:rFonts w:hint="eastAsia" w:eastAsia="仿宋" w:cs="Times New Roman"/>
          <w:kern w:val="0"/>
          <w:sz w:val="32"/>
          <w:szCs w:val="32"/>
          <w:lang w:val="en-US" w:eastAsia="zh-CN"/>
        </w:rPr>
        <w:t>2.</w:t>
      </w:r>
      <w:r>
        <w:rPr>
          <w:rFonts w:hint="default" w:ascii="Times New Roman" w:hAnsi="Times New Roman" w:eastAsia="仿宋" w:cs="Times New Roman"/>
          <w:kern w:val="0"/>
          <w:sz w:val="32"/>
          <w:szCs w:val="32"/>
        </w:rPr>
        <w:t>羊毛、毛条进口税目表</w:t>
      </w:r>
    </w:p>
    <w:p>
      <w:pPr>
        <w:rPr>
          <w:rFonts w:hint="default" w:ascii="LinTimes" w:hAnsi="LinTimes" w:eastAsia="仿宋_GB2312" w:cs="LinTimes"/>
          <w:sz w:val="32"/>
          <w:szCs w:val="32"/>
        </w:rPr>
      </w:pPr>
      <w:r>
        <w:rPr>
          <w:rFonts w:hint="default" w:ascii="LinTimes" w:hAnsi="LinTimes" w:eastAsia="仿宋_GB2312" w:cs="LinTimes"/>
          <w:sz w:val="32"/>
          <w:szCs w:val="32"/>
        </w:rPr>
        <w:t xml:space="preserve">                                 </w:t>
      </w:r>
    </w:p>
    <w:p>
      <w:pPr>
        <w:rPr>
          <w:rFonts w:hint="default" w:ascii="LinTimes" w:hAnsi="LinTimes" w:eastAsia="仿宋_GB2312" w:cs="LinTimes"/>
          <w:sz w:val="32"/>
          <w:szCs w:val="32"/>
        </w:rPr>
      </w:pPr>
    </w:p>
    <w:p>
      <w:pPr>
        <w:rPr>
          <w:rFonts w:hint="default" w:ascii="LinTimes" w:hAnsi="LinTimes" w:eastAsia="仿宋_GB2312" w:cs="LinTimes"/>
          <w:sz w:val="32"/>
          <w:szCs w:val="32"/>
        </w:rPr>
      </w:pPr>
    </w:p>
    <w:p>
      <w:pPr>
        <w:rPr>
          <w:rFonts w:hint="default" w:ascii="LinTimes" w:hAnsi="LinTimes" w:eastAsia="仿宋_GB2312" w:cs="LinTimes"/>
          <w:sz w:val="32"/>
          <w:szCs w:val="32"/>
        </w:rPr>
      </w:pPr>
    </w:p>
    <w:p>
      <w:pPr>
        <w:widowControl/>
        <w:spacing w:line="360" w:lineRule="auto"/>
        <w:ind w:firstLine="640"/>
        <w:jc w:val="both"/>
        <w:rPr>
          <w:rFonts w:hint="default" w:ascii="LinTimes" w:hAnsi="LinTimes" w:eastAsia="仿宋_GB2312" w:cs="LinTimes"/>
          <w:kern w:val="0"/>
          <w:sz w:val="32"/>
          <w:szCs w:val="32"/>
        </w:rPr>
        <w:sectPr>
          <w:footerReference r:id="rId3" w:type="default"/>
          <w:pgSz w:w="11906" w:h="16838"/>
          <w:pgMar w:top="1440" w:right="1800" w:bottom="1440" w:left="1800" w:header="851" w:footer="992" w:gutter="0"/>
          <w:cols w:space="720" w:num="1"/>
          <w:docGrid w:type="lines" w:linePitch="312" w:charSpace="0"/>
        </w:sectPr>
      </w:pPr>
      <w:r>
        <w:rPr>
          <w:rFonts w:hint="default" w:ascii="LinTimes" w:hAnsi="LinTimes" w:eastAsia="仿宋_GB2312" w:cs="LinTimes"/>
          <w:kern w:val="0"/>
          <w:sz w:val="32"/>
          <w:szCs w:val="32"/>
          <w:lang w:val="en-US" w:eastAsia="zh-CN"/>
        </w:rPr>
        <w:t xml:space="preserve">                                  </w:t>
      </w:r>
    </w:p>
    <w:p>
      <w:pPr>
        <w:widowControl/>
        <w:spacing w:before="100" w:beforeAutospacing="1" w:after="100" w:afterAutospacing="1" w:line="300" w:lineRule="exact"/>
        <w:jc w:val="left"/>
        <w:rPr>
          <w:rFonts w:hint="eastAsia" w:ascii="黑体" w:hAnsi="黑体" w:eastAsia="黑体" w:cs="黑体"/>
          <w:kern w:val="0"/>
          <w:sz w:val="30"/>
          <w:szCs w:val="30"/>
        </w:rPr>
      </w:pPr>
      <w:r>
        <w:rPr>
          <w:rFonts w:hint="eastAsia" w:ascii="黑体" w:hAnsi="黑体" w:eastAsia="黑体" w:cs="黑体"/>
          <w:kern w:val="0"/>
          <w:sz w:val="30"/>
          <w:szCs w:val="30"/>
        </w:rPr>
        <w:t>附1</w:t>
      </w:r>
    </w:p>
    <w:p>
      <w:pPr>
        <w:widowControl/>
        <w:spacing w:before="100" w:beforeAutospacing="1" w:after="100" w:afterAutospacing="1" w:line="300" w:lineRule="exact"/>
        <w:jc w:val="center"/>
        <w:rPr>
          <w:rFonts w:hint="eastAsia" w:ascii="黑体" w:hAnsi="黑体" w:eastAsia="黑体" w:cs="黑体"/>
          <w:b w:val="0"/>
          <w:bCs/>
          <w:kern w:val="0"/>
          <w:sz w:val="28"/>
          <w:szCs w:val="28"/>
        </w:rPr>
      </w:pPr>
      <w:r>
        <w:rPr>
          <w:rFonts w:hint="eastAsia" w:ascii="黑体" w:hAnsi="黑体" w:eastAsia="黑体" w:cs="黑体"/>
          <w:b w:val="0"/>
          <w:bCs/>
          <w:kern w:val="0"/>
          <w:sz w:val="28"/>
          <w:szCs w:val="28"/>
        </w:rPr>
        <w:t>20</w:t>
      </w:r>
      <w:r>
        <w:rPr>
          <w:rFonts w:hint="eastAsia" w:ascii="黑体" w:hAnsi="黑体" w:eastAsia="黑体" w:cs="黑体"/>
          <w:b w:val="0"/>
          <w:bCs/>
          <w:kern w:val="0"/>
          <w:sz w:val="28"/>
          <w:szCs w:val="28"/>
          <w:lang w:val="en-US" w:eastAsia="zh-CN"/>
        </w:rPr>
        <w:t>23</w:t>
      </w:r>
      <w:r>
        <w:rPr>
          <w:rFonts w:hint="eastAsia" w:ascii="黑体" w:hAnsi="黑体" w:eastAsia="黑体" w:cs="黑体"/>
          <w:b w:val="0"/>
          <w:bCs/>
          <w:kern w:val="0"/>
          <w:sz w:val="28"/>
          <w:szCs w:val="28"/>
        </w:rPr>
        <w:t>年羊毛、毛条进口关税配额申请表</w:t>
      </w:r>
    </w:p>
    <w:p>
      <w:pPr>
        <w:widowControl/>
        <w:spacing w:line="280" w:lineRule="exact"/>
        <w:jc w:val="right"/>
        <w:rPr>
          <w:rFonts w:hint="eastAsia" w:ascii="LinTimes" w:hAnsi="LinTimes" w:eastAsia="仿宋_GB2312" w:cs="LinTimes"/>
          <w:kern w:val="0"/>
          <w:sz w:val="21"/>
          <w:szCs w:val="21"/>
          <w:lang w:eastAsia="zh-CN"/>
        </w:rPr>
      </w:pPr>
      <w:r>
        <w:rPr>
          <w:rFonts w:hint="eastAsia" w:ascii="LinTimes" w:hAnsi="LinTimes" w:eastAsia="仿宋_GB2312" w:cs="LinTimes"/>
          <w:kern w:val="0"/>
          <w:sz w:val="24"/>
          <w:lang w:val="en-US" w:eastAsia="zh-CN"/>
        </w:rPr>
        <w:t xml:space="preserve">  </w:t>
      </w:r>
      <w:r>
        <w:rPr>
          <w:rFonts w:hint="eastAsia" w:ascii="LinTimes" w:hAnsi="LinTimes" w:eastAsia="仿宋_GB2312" w:cs="LinTimes"/>
          <w:kern w:val="0"/>
          <w:sz w:val="21"/>
          <w:szCs w:val="21"/>
          <w:lang w:eastAsia="zh-CN"/>
        </w:rPr>
        <w:t>数量单位：吨</w:t>
      </w:r>
    </w:p>
    <w:tbl>
      <w:tblPr>
        <w:tblStyle w:val="6"/>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425"/>
        <w:gridCol w:w="2343"/>
        <w:gridCol w:w="1482"/>
        <w:gridCol w:w="147"/>
        <w:gridCol w:w="278"/>
        <w:gridCol w:w="145"/>
        <w:gridCol w:w="985"/>
        <w:gridCol w:w="3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640"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企业名称：</w:t>
            </w:r>
          </w:p>
        </w:tc>
        <w:tc>
          <w:tcPr>
            <w:tcW w:w="4645" w:type="dxa"/>
            <w:gridSpan w:val="5"/>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640"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企业注册地址：</w:t>
            </w:r>
          </w:p>
        </w:tc>
        <w:tc>
          <w:tcPr>
            <w:tcW w:w="4645" w:type="dxa"/>
            <w:gridSpan w:val="5"/>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4640"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 xml:space="preserve">企业性质：     </w:t>
            </w:r>
          </w:p>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□国有       □民营       □外商投资</w:t>
            </w:r>
          </w:p>
        </w:tc>
        <w:tc>
          <w:tcPr>
            <w:tcW w:w="4645" w:type="dxa"/>
            <w:gridSpan w:val="5"/>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 xml:space="preserve">企业类型：     </w:t>
            </w:r>
          </w:p>
          <w:p>
            <w:pPr>
              <w:widowControl/>
              <w:spacing w:line="280" w:lineRule="exact"/>
              <w:ind w:firstLine="420" w:firstLineChars="200"/>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□生产企业      □贸易流通企业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285" w:type="dxa"/>
            <w:gridSpan w:val="9"/>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eastAsia="zh-CN"/>
              </w:rPr>
              <w:t>关税</w:t>
            </w:r>
            <w:r>
              <w:rPr>
                <w:rFonts w:hint="default" w:ascii="Times New Roman" w:hAnsi="Times New Roman" w:eastAsia="仿宋" w:cs="Times New Roman"/>
                <w:kern w:val="0"/>
                <w:sz w:val="21"/>
                <w:szCs w:val="21"/>
              </w:rPr>
              <w:t>配额申请：</w:t>
            </w:r>
          </w:p>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□羊毛□毛条 □一般贸易□加工贸易  □20</w:t>
            </w:r>
            <w:r>
              <w:rPr>
                <w:rFonts w:hint="default" w:ascii="Times New Roman" w:hAnsi="Times New Roman" w:eastAsia="仿宋" w:cs="Times New Roman"/>
                <w:kern w:val="0"/>
                <w:sz w:val="21"/>
                <w:szCs w:val="21"/>
                <w:lang w:val="en-US" w:eastAsia="zh-CN"/>
              </w:rPr>
              <w:t>22</w:t>
            </w:r>
            <w:r>
              <w:rPr>
                <w:rFonts w:hint="default" w:ascii="Times New Roman" w:hAnsi="Times New Roman" w:eastAsia="仿宋" w:cs="Times New Roman"/>
                <w:kern w:val="0"/>
                <w:sz w:val="21"/>
                <w:szCs w:val="21"/>
              </w:rPr>
              <w:t>年有进口实绩者□20</w:t>
            </w:r>
            <w:r>
              <w:rPr>
                <w:rFonts w:hint="default" w:ascii="Times New Roman" w:hAnsi="Times New Roman" w:eastAsia="仿宋" w:cs="Times New Roman"/>
                <w:kern w:val="0"/>
                <w:sz w:val="21"/>
                <w:szCs w:val="21"/>
                <w:lang w:val="en-US" w:eastAsia="zh-CN"/>
              </w:rPr>
              <w:t>22</w:t>
            </w:r>
            <w:r>
              <w:rPr>
                <w:rFonts w:hint="default" w:ascii="Times New Roman" w:hAnsi="Times New Roman" w:eastAsia="仿宋" w:cs="Times New Roman"/>
                <w:kern w:val="0"/>
                <w:sz w:val="21"/>
                <w:szCs w:val="21"/>
              </w:rPr>
              <w:t>年无进口实绩者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640" w:type="dxa"/>
            <w:gridSpan w:val="4"/>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本次申请数量：</w:t>
            </w:r>
          </w:p>
        </w:tc>
        <w:tc>
          <w:tcPr>
            <w:tcW w:w="4645" w:type="dxa"/>
            <w:gridSpan w:val="5"/>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当年已申领累计数量：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285" w:type="dxa"/>
            <w:gridSpan w:val="9"/>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以下由生产企业填写20</w:t>
            </w:r>
            <w:r>
              <w:rPr>
                <w:rFonts w:hint="default" w:ascii="Times New Roman" w:hAnsi="Times New Roman" w:eastAsia="仿宋" w:cs="Times New Roman"/>
                <w:kern w:val="0"/>
                <w:sz w:val="21"/>
                <w:szCs w:val="21"/>
                <w:lang w:val="en-US" w:eastAsia="zh-CN"/>
              </w:rPr>
              <w:t>22</w:t>
            </w:r>
            <w:r>
              <w:rPr>
                <w:rFonts w:hint="default" w:ascii="Times New Roman" w:hAnsi="Times New Roman" w:eastAsia="仿宋" w:cs="Times New Roman"/>
                <w:kern w:val="0"/>
                <w:sz w:val="21"/>
                <w:szCs w:val="21"/>
              </w:rPr>
              <w:t xml:space="preserve">年情况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39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产品及生产经营</w:t>
            </w:r>
          </w:p>
        </w:tc>
        <w:tc>
          <w:tcPr>
            <w:tcW w:w="42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一般贸易</w:t>
            </w:r>
          </w:p>
        </w:tc>
        <w:tc>
          <w:tcPr>
            <w:tcW w:w="4395" w:type="dxa"/>
            <w:gridSpan w:val="5"/>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产品名称：</w:t>
            </w:r>
          </w:p>
        </w:tc>
        <w:tc>
          <w:tcPr>
            <w:tcW w:w="4075"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 xml:space="preserve">加工原料名称： □羊毛   □毛条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1"/>
                <w:szCs w:val="21"/>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1"/>
                <w:szCs w:val="21"/>
              </w:rPr>
            </w:pPr>
          </w:p>
        </w:tc>
        <w:tc>
          <w:tcPr>
            <w:tcW w:w="4395" w:type="dxa"/>
            <w:gridSpan w:val="5"/>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eastAsia="zh-CN"/>
              </w:rPr>
              <w:t>该产品</w:t>
            </w:r>
            <w:r>
              <w:rPr>
                <w:rFonts w:hint="default" w:ascii="Times New Roman" w:hAnsi="Times New Roman" w:eastAsia="仿宋" w:cs="Times New Roman"/>
                <w:kern w:val="0"/>
                <w:sz w:val="21"/>
                <w:szCs w:val="21"/>
              </w:rPr>
              <w:t>年实际产量：</w:t>
            </w:r>
          </w:p>
        </w:tc>
        <w:tc>
          <w:tcPr>
            <w:tcW w:w="4075"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eastAsia="zh-CN"/>
              </w:rPr>
              <w:t>原料年加工</w:t>
            </w:r>
            <w:r>
              <w:rPr>
                <w:rFonts w:hint="default" w:ascii="Times New Roman" w:hAnsi="Times New Roman" w:eastAsia="仿宋" w:cs="Times New Roman"/>
                <w:kern w:val="0"/>
                <w:sz w:val="21"/>
                <w:szCs w:val="21"/>
              </w:rPr>
              <w:t>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1"/>
                <w:szCs w:val="21"/>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1"/>
                <w:szCs w:val="21"/>
              </w:rPr>
            </w:pPr>
          </w:p>
        </w:tc>
        <w:tc>
          <w:tcPr>
            <w:tcW w:w="4395" w:type="dxa"/>
            <w:gridSpan w:val="5"/>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该产品年销售额（万元）：</w:t>
            </w:r>
          </w:p>
        </w:tc>
        <w:tc>
          <w:tcPr>
            <w:tcW w:w="4075"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eastAsia="zh-CN"/>
              </w:rPr>
              <w:t>原料</w:t>
            </w:r>
            <w:r>
              <w:rPr>
                <w:rFonts w:hint="default" w:ascii="Times New Roman" w:hAnsi="Times New Roman" w:eastAsia="仿宋" w:cs="Times New Roman"/>
                <w:kern w:val="0"/>
                <w:sz w:val="21"/>
                <w:szCs w:val="21"/>
              </w:rPr>
              <w:t>年实际用量：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1"/>
                <w:szCs w:val="21"/>
              </w:rPr>
            </w:pPr>
          </w:p>
        </w:tc>
        <w:tc>
          <w:tcPr>
            <w:tcW w:w="42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加工贸易</w:t>
            </w:r>
          </w:p>
        </w:tc>
        <w:tc>
          <w:tcPr>
            <w:tcW w:w="4395" w:type="dxa"/>
            <w:gridSpan w:val="5"/>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出口产品名称：</w:t>
            </w:r>
          </w:p>
        </w:tc>
        <w:tc>
          <w:tcPr>
            <w:tcW w:w="4075"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进口原料名称： □羊毛   □毛条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1"/>
                <w:szCs w:val="21"/>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1"/>
                <w:szCs w:val="21"/>
              </w:rPr>
            </w:pPr>
          </w:p>
        </w:tc>
        <w:tc>
          <w:tcPr>
            <w:tcW w:w="4395" w:type="dxa"/>
            <w:gridSpan w:val="5"/>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该产品年实际出口量：</w:t>
            </w:r>
          </w:p>
        </w:tc>
        <w:tc>
          <w:tcPr>
            <w:tcW w:w="4075"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eastAsia="zh-CN"/>
              </w:rPr>
              <w:t>原料年加工</w:t>
            </w:r>
            <w:r>
              <w:rPr>
                <w:rFonts w:hint="default" w:ascii="Times New Roman" w:hAnsi="Times New Roman" w:eastAsia="仿宋" w:cs="Times New Roman"/>
                <w:kern w:val="0"/>
                <w:sz w:val="21"/>
                <w:szCs w:val="21"/>
              </w:rPr>
              <w:t>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1"/>
                <w:szCs w:val="21"/>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1"/>
                <w:szCs w:val="21"/>
              </w:rPr>
            </w:pPr>
          </w:p>
        </w:tc>
        <w:tc>
          <w:tcPr>
            <w:tcW w:w="4395" w:type="dxa"/>
            <w:gridSpan w:val="5"/>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lang w:eastAsia="zh-CN"/>
              </w:rPr>
            </w:pPr>
            <w:r>
              <w:rPr>
                <w:rFonts w:hint="default" w:ascii="Times New Roman" w:hAnsi="Times New Roman" w:eastAsia="仿宋" w:cs="Times New Roman"/>
                <w:kern w:val="0"/>
                <w:sz w:val="21"/>
                <w:szCs w:val="21"/>
                <w:lang w:eastAsia="zh-CN"/>
              </w:rPr>
              <w:t>该产品年销售额（万元）：</w:t>
            </w:r>
          </w:p>
        </w:tc>
        <w:tc>
          <w:tcPr>
            <w:tcW w:w="4075"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eastAsia="zh-CN"/>
              </w:rPr>
              <w:t>原料</w:t>
            </w:r>
            <w:r>
              <w:rPr>
                <w:rFonts w:hint="default" w:ascii="Times New Roman" w:hAnsi="Times New Roman" w:eastAsia="仿宋" w:cs="Times New Roman"/>
                <w:kern w:val="0"/>
                <w:sz w:val="21"/>
                <w:szCs w:val="21"/>
              </w:rPr>
              <w:t>年实际进口</w:t>
            </w:r>
            <w:r>
              <w:rPr>
                <w:rFonts w:hint="default" w:ascii="Times New Roman" w:hAnsi="Times New Roman" w:eastAsia="仿宋" w:cs="Times New Roman"/>
                <w:kern w:val="0"/>
                <w:sz w:val="21"/>
                <w:szCs w:val="21"/>
                <w:lang w:eastAsia="zh-CN"/>
              </w:rPr>
              <w:t>量</w:t>
            </w:r>
            <w:r>
              <w:rPr>
                <w:rFonts w:hint="default" w:ascii="Times New Roman" w:hAnsi="Times New Roman" w:eastAsia="仿宋" w:cs="Times New Roman"/>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285" w:type="dxa"/>
            <w:gridSpan w:val="9"/>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以下由有进口实绩(不包括代理进口)的企业填写20</w:t>
            </w:r>
            <w:r>
              <w:rPr>
                <w:rFonts w:hint="default" w:ascii="Times New Roman" w:hAnsi="Times New Roman" w:eastAsia="仿宋" w:cs="Times New Roman"/>
                <w:kern w:val="0"/>
                <w:sz w:val="21"/>
                <w:szCs w:val="21"/>
                <w:lang w:val="en-US" w:eastAsia="zh-CN"/>
              </w:rPr>
              <w:t>2</w:t>
            </w:r>
            <w:r>
              <w:rPr>
                <w:rFonts w:hint="default" w:ascii="Times New Roman" w:hAnsi="Times New Roman" w:eastAsia="仿宋" w:cs="Times New Roman"/>
                <w:kern w:val="0"/>
                <w:sz w:val="21"/>
                <w:szCs w:val="21"/>
                <w:lang w:val="en" w:eastAsia="zh-CN"/>
              </w:rPr>
              <w:t>2</w:t>
            </w:r>
            <w:r>
              <w:rPr>
                <w:rFonts w:hint="default" w:ascii="Times New Roman" w:hAnsi="Times New Roman" w:eastAsia="仿宋" w:cs="Times New Roman"/>
                <w:kern w:val="0"/>
                <w:sz w:val="21"/>
                <w:szCs w:val="21"/>
              </w:rPr>
              <w:t>年情况：□羊毛 □毛条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390"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进口情况</w:t>
            </w:r>
          </w:p>
        </w:tc>
        <w:tc>
          <w:tcPr>
            <w:tcW w:w="425"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一般贸易</w:t>
            </w:r>
            <w:r>
              <w:rPr>
                <w:rFonts w:hint="default" w:ascii="Times New Roman" w:hAnsi="Times New Roman" w:eastAsia="仿宋" w:cs="Times New Roman"/>
                <w:kern w:val="0"/>
                <w:sz w:val="21"/>
                <w:szCs w:val="21"/>
                <w:lang w:eastAsia="zh-CN"/>
              </w:rPr>
              <w:t>关税</w:t>
            </w:r>
            <w:r>
              <w:rPr>
                <w:rFonts w:hint="default" w:ascii="Times New Roman" w:hAnsi="Times New Roman" w:eastAsia="仿宋" w:cs="Times New Roman"/>
                <w:kern w:val="0"/>
                <w:sz w:val="21"/>
                <w:szCs w:val="21"/>
              </w:rPr>
              <w:t>配额</w:t>
            </w:r>
          </w:p>
        </w:tc>
        <w:tc>
          <w:tcPr>
            <w:tcW w:w="3972"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eastAsia="zh-CN"/>
              </w:rPr>
              <w:t>获得关税配额</w:t>
            </w:r>
            <w:r>
              <w:rPr>
                <w:rFonts w:hint="default" w:ascii="Times New Roman" w:hAnsi="Times New Roman" w:eastAsia="仿宋" w:cs="Times New Roman"/>
                <w:kern w:val="0"/>
                <w:sz w:val="21"/>
                <w:szCs w:val="21"/>
              </w:rPr>
              <w:t>量：</w:t>
            </w:r>
          </w:p>
        </w:tc>
        <w:tc>
          <w:tcPr>
            <w:tcW w:w="42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加工贸易</w:t>
            </w:r>
            <w:r>
              <w:rPr>
                <w:rFonts w:hint="default" w:ascii="Times New Roman" w:hAnsi="Times New Roman" w:eastAsia="仿宋" w:cs="Times New Roman"/>
                <w:kern w:val="0"/>
                <w:sz w:val="21"/>
                <w:szCs w:val="21"/>
                <w:lang w:eastAsia="zh-CN"/>
              </w:rPr>
              <w:t>关税</w:t>
            </w:r>
          </w:p>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配额</w:t>
            </w:r>
          </w:p>
        </w:tc>
        <w:tc>
          <w:tcPr>
            <w:tcW w:w="4075"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lang w:eastAsia="zh-CN"/>
              </w:rPr>
              <w:t>获得关税配额</w:t>
            </w:r>
            <w:r>
              <w:rPr>
                <w:rFonts w:hint="default" w:ascii="Times New Roman" w:hAnsi="Times New Roman" w:eastAsia="仿宋" w:cs="Times New Roman"/>
                <w:kern w:val="0"/>
                <w:sz w:val="21"/>
                <w:szCs w:val="21"/>
              </w:rPr>
              <w:t>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1"/>
                <w:szCs w:val="21"/>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1"/>
                <w:szCs w:val="21"/>
              </w:rPr>
            </w:pPr>
          </w:p>
        </w:tc>
        <w:tc>
          <w:tcPr>
            <w:tcW w:w="3972"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实际进口量：</w:t>
            </w:r>
          </w:p>
        </w:tc>
        <w:tc>
          <w:tcPr>
            <w:tcW w:w="42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1"/>
                <w:szCs w:val="21"/>
              </w:rPr>
            </w:pPr>
          </w:p>
        </w:tc>
        <w:tc>
          <w:tcPr>
            <w:tcW w:w="4075"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实际进口量：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3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1"/>
                <w:szCs w:val="21"/>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1"/>
                <w:szCs w:val="21"/>
              </w:rPr>
            </w:pPr>
          </w:p>
        </w:tc>
        <w:tc>
          <w:tcPr>
            <w:tcW w:w="3972"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ind w:left="82" w:hanging="71" w:hangingChars="34"/>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调整期退回量：</w:t>
            </w:r>
          </w:p>
        </w:tc>
        <w:tc>
          <w:tcPr>
            <w:tcW w:w="42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1"/>
                <w:szCs w:val="21"/>
              </w:rPr>
            </w:pPr>
          </w:p>
        </w:tc>
        <w:tc>
          <w:tcPr>
            <w:tcW w:w="4075"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ind w:left="82" w:hanging="71" w:hangingChars="34"/>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调整期退回量：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285" w:type="dxa"/>
            <w:gridSpan w:val="9"/>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进口合同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065" w:type="dxa"/>
            <w:gridSpan w:val="6"/>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进口商：</w:t>
            </w:r>
          </w:p>
        </w:tc>
        <w:tc>
          <w:tcPr>
            <w:tcW w:w="4220"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进口商海关编码：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158"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合同号：</w:t>
            </w:r>
          </w:p>
        </w:tc>
        <w:tc>
          <w:tcPr>
            <w:tcW w:w="3037" w:type="dxa"/>
            <w:gridSpan w:val="5"/>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商品名称：</w:t>
            </w:r>
          </w:p>
        </w:tc>
        <w:tc>
          <w:tcPr>
            <w:tcW w:w="309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商品编码：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3158"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合同数量：</w:t>
            </w:r>
          </w:p>
        </w:tc>
        <w:tc>
          <w:tcPr>
            <w:tcW w:w="3037" w:type="dxa"/>
            <w:gridSpan w:val="5"/>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签约日期：</w:t>
            </w:r>
          </w:p>
        </w:tc>
        <w:tc>
          <w:tcPr>
            <w:tcW w:w="309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报关口岸：1.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158"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装船期：</w:t>
            </w:r>
          </w:p>
        </w:tc>
        <w:tc>
          <w:tcPr>
            <w:tcW w:w="3037" w:type="dxa"/>
            <w:gridSpan w:val="5"/>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原产地：</w:t>
            </w:r>
          </w:p>
        </w:tc>
        <w:tc>
          <w:tcPr>
            <w:tcW w:w="309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贸易国（地区）：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3158"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合同单价：</w:t>
            </w:r>
          </w:p>
        </w:tc>
        <w:tc>
          <w:tcPr>
            <w:tcW w:w="3037" w:type="dxa"/>
            <w:gridSpan w:val="5"/>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合同总值：</w:t>
            </w:r>
          </w:p>
        </w:tc>
        <w:tc>
          <w:tcPr>
            <w:tcW w:w="309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总值折美元：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285" w:type="dxa"/>
            <w:gridSpan w:val="9"/>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是否同意对外提供本企业基本信息和</w:t>
            </w:r>
            <w:r>
              <w:rPr>
                <w:rFonts w:hint="default" w:ascii="Times New Roman" w:hAnsi="Times New Roman" w:eastAsia="仿宋" w:cs="Times New Roman"/>
                <w:kern w:val="0"/>
                <w:sz w:val="21"/>
                <w:szCs w:val="21"/>
                <w:lang w:eastAsia="zh-CN"/>
              </w:rPr>
              <w:t>关税</w:t>
            </w:r>
            <w:r>
              <w:rPr>
                <w:rFonts w:hint="default" w:ascii="Times New Roman" w:hAnsi="Times New Roman" w:eastAsia="仿宋" w:cs="Times New Roman"/>
                <w:kern w:val="0"/>
                <w:sz w:val="21"/>
                <w:szCs w:val="21"/>
              </w:rPr>
              <w:t>配额</w:t>
            </w:r>
            <w:r>
              <w:rPr>
                <w:rFonts w:hint="default" w:ascii="Times New Roman" w:hAnsi="Times New Roman" w:eastAsia="仿宋" w:cs="Times New Roman"/>
                <w:kern w:val="0"/>
                <w:sz w:val="21"/>
                <w:szCs w:val="21"/>
                <w:lang w:eastAsia="zh-CN"/>
              </w:rPr>
              <w:t>核定</w:t>
            </w:r>
            <w:r>
              <w:rPr>
                <w:rFonts w:hint="default" w:ascii="Times New Roman" w:hAnsi="Times New Roman" w:eastAsia="仿宋" w:cs="Times New Roman"/>
                <w:kern w:val="0"/>
                <w:sz w:val="21"/>
                <w:szCs w:val="21"/>
              </w:rPr>
              <w:t>量         □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9285" w:type="dxa"/>
            <w:gridSpan w:val="9"/>
            <w:tcBorders>
              <w:top w:val="single" w:color="auto" w:sz="4" w:space="0"/>
              <w:left w:val="single" w:color="auto" w:sz="4" w:space="0"/>
              <w:bottom w:val="single" w:color="auto" w:sz="4" w:space="0"/>
              <w:right w:val="single" w:color="auto" w:sz="4" w:space="0"/>
            </w:tcBorders>
            <w:vAlign w:val="center"/>
          </w:tcPr>
          <w:p>
            <w:pPr>
              <w:widowControl/>
              <w:spacing w:line="280" w:lineRule="exact"/>
              <w:ind w:firstLine="480"/>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本企业已阅知《20</w:t>
            </w:r>
            <w:r>
              <w:rPr>
                <w:rFonts w:hint="default" w:ascii="Times New Roman" w:hAnsi="Times New Roman" w:eastAsia="仿宋" w:cs="Times New Roman"/>
                <w:kern w:val="0"/>
                <w:sz w:val="21"/>
                <w:szCs w:val="21"/>
                <w:lang w:val="en-US" w:eastAsia="zh-CN"/>
              </w:rPr>
              <w:t>23</w:t>
            </w:r>
            <w:r>
              <w:rPr>
                <w:rFonts w:hint="default" w:ascii="Times New Roman" w:hAnsi="Times New Roman" w:eastAsia="仿宋" w:cs="Times New Roman"/>
                <w:kern w:val="0"/>
                <w:sz w:val="21"/>
                <w:szCs w:val="21"/>
              </w:rPr>
              <w:t>年羊毛、毛条进口关税配额管理实施细则》相关内容，承诺：保证符合国家规定的羊毛、毛条进口关税配额申</w:t>
            </w:r>
            <w:r>
              <w:rPr>
                <w:rFonts w:hint="default" w:ascii="Times New Roman" w:hAnsi="Times New Roman" w:eastAsia="仿宋" w:cs="Times New Roman"/>
                <w:kern w:val="0"/>
                <w:sz w:val="21"/>
                <w:szCs w:val="21"/>
                <w:lang w:eastAsia="zh-CN"/>
              </w:rPr>
              <w:t>请</w:t>
            </w:r>
            <w:r>
              <w:rPr>
                <w:rFonts w:hint="default" w:ascii="Times New Roman" w:hAnsi="Times New Roman" w:eastAsia="仿宋" w:cs="Times New Roman"/>
                <w:kern w:val="0"/>
                <w:sz w:val="21"/>
                <w:szCs w:val="21"/>
              </w:rPr>
              <w:t>条件，保证提交的各项申请材料内容真实、准确、完整。如获得羊毛、毛条关税配额，保证按照国家有关法律、法规、规章开展进口业务。有违反本承诺的，愿意承担相关责任和后果。</w:t>
            </w:r>
          </w:p>
          <w:p>
            <w:pPr>
              <w:widowControl/>
              <w:spacing w:line="280" w:lineRule="exact"/>
              <w:ind w:firstLine="480"/>
              <w:jc w:val="left"/>
              <w:rPr>
                <w:rFonts w:hint="default" w:ascii="Times New Roman" w:hAnsi="Times New Roman" w:eastAsia="仿宋" w:cs="Times New Roman"/>
                <w:kern w:val="0"/>
                <w:sz w:val="21"/>
                <w:szCs w:val="21"/>
              </w:rPr>
            </w:pPr>
          </w:p>
          <w:p>
            <w:pPr>
              <w:widowControl/>
              <w:spacing w:line="280" w:lineRule="exact"/>
              <w:jc w:val="left"/>
              <w:rPr>
                <w:rFonts w:hint="default" w:ascii="Times New Roman" w:hAnsi="Times New Roman" w:eastAsia="仿宋" w:cs="Times New Roman"/>
                <w:kern w:val="0"/>
                <w:sz w:val="21"/>
                <w:szCs w:val="21"/>
              </w:rPr>
            </w:pPr>
            <w:r>
              <w:rPr>
                <w:rFonts w:hint="default" w:ascii="Times New Roman" w:hAnsi="Times New Roman" w:eastAsia="仿宋" w:cs="Times New Roman"/>
                <w:kern w:val="0"/>
                <w:sz w:val="21"/>
                <w:szCs w:val="21"/>
              </w:rPr>
              <w:t xml:space="preserve">  申请企业（盖章）：          企业法定代表人（签字）：           年  月  日</w:t>
            </w:r>
          </w:p>
        </w:tc>
      </w:tr>
    </w:tbl>
    <w:p>
      <w:pPr>
        <w:spacing w:line="280" w:lineRule="exact"/>
        <w:ind w:left="0" w:leftChars="-295" w:hanging="619" w:hangingChars="295"/>
        <w:rPr>
          <w:rStyle w:val="8"/>
          <w:rFonts w:hint="default" w:ascii="Times New Roman" w:hAnsi="Times New Roman" w:eastAsia="仿宋" w:cs="Times New Roman"/>
          <w:b w:val="0"/>
          <w:bCs w:val="0"/>
          <w:szCs w:val="21"/>
          <w:lang w:eastAsia="zh-CN"/>
        </w:rPr>
      </w:pPr>
      <w:r>
        <w:rPr>
          <w:rStyle w:val="8"/>
          <w:rFonts w:hint="default" w:ascii="Times New Roman" w:hAnsi="Times New Roman" w:eastAsia="仿宋" w:cs="Times New Roman"/>
          <w:b w:val="0"/>
          <w:bCs w:val="0"/>
          <w:szCs w:val="21"/>
          <w:lang w:val="en-US" w:eastAsia="zh-CN"/>
        </w:rPr>
        <w:t xml:space="preserve"> </w:t>
      </w:r>
      <w:r>
        <w:rPr>
          <w:rStyle w:val="8"/>
          <w:rFonts w:hint="default" w:ascii="Times New Roman" w:hAnsi="Times New Roman" w:eastAsia="仿宋" w:cs="Times New Roman"/>
          <w:b w:val="0"/>
          <w:bCs w:val="0"/>
          <w:szCs w:val="21"/>
          <w:lang w:eastAsia="zh-CN"/>
        </w:rPr>
        <w:t>填表说明:</w:t>
      </w:r>
    </w:p>
    <w:p>
      <w:pPr>
        <w:spacing w:line="280" w:lineRule="exact"/>
        <w:ind w:left="0" w:leftChars="-295" w:hanging="619" w:hangingChars="295"/>
        <w:rPr>
          <w:rStyle w:val="8"/>
          <w:rFonts w:hint="default" w:ascii="Times New Roman" w:hAnsi="Times New Roman" w:eastAsia="仿宋" w:cs="Times New Roman"/>
          <w:b w:val="0"/>
          <w:bCs w:val="0"/>
          <w:szCs w:val="21"/>
          <w:lang w:eastAsia="zh-CN"/>
        </w:rPr>
      </w:pPr>
      <w:r>
        <w:rPr>
          <w:rStyle w:val="8"/>
          <w:rFonts w:hint="default" w:ascii="Times New Roman" w:hAnsi="Times New Roman" w:eastAsia="仿宋" w:cs="Times New Roman"/>
          <w:b w:val="0"/>
          <w:bCs w:val="0"/>
          <w:szCs w:val="21"/>
          <w:lang w:val="en-US" w:eastAsia="zh-CN"/>
        </w:rPr>
        <w:t xml:space="preserve"> 1.</w:t>
      </w:r>
      <w:r>
        <w:rPr>
          <w:rStyle w:val="8"/>
          <w:rFonts w:hint="default" w:ascii="Times New Roman" w:hAnsi="Times New Roman" w:eastAsia="仿宋" w:cs="Times New Roman"/>
          <w:b w:val="0"/>
          <w:bCs w:val="0"/>
          <w:szCs w:val="21"/>
          <w:lang w:eastAsia="zh-CN"/>
        </w:rPr>
        <w:t>“产品及生产经营”指以羊毛、毛条为主要原料生产的产品、能力、产量、用量及出口量。</w:t>
      </w:r>
    </w:p>
    <w:p>
      <w:pPr>
        <w:spacing w:line="280" w:lineRule="exact"/>
        <w:ind w:left="0" w:leftChars="-295" w:hanging="619" w:hangingChars="295"/>
        <w:rPr>
          <w:rStyle w:val="8"/>
          <w:rFonts w:hint="eastAsia" w:ascii="LinTimes" w:hAnsi="LinTimes" w:eastAsia="仿宋_GB2312" w:cs="LinTimes"/>
          <w:b w:val="0"/>
          <w:bCs w:val="0"/>
          <w:szCs w:val="21"/>
          <w:lang w:eastAsia="zh-CN"/>
        </w:rPr>
        <w:sectPr>
          <w:pgSz w:w="11906" w:h="16838"/>
          <w:pgMar w:top="794" w:right="1797" w:bottom="-267" w:left="1797" w:header="851" w:footer="992" w:gutter="0"/>
          <w:cols w:space="720" w:num="1"/>
          <w:docGrid w:type="linesAndChars" w:linePitch="312" w:charSpace="0"/>
        </w:sectPr>
      </w:pPr>
      <w:r>
        <w:rPr>
          <w:rStyle w:val="8"/>
          <w:rFonts w:hint="default" w:ascii="Times New Roman" w:hAnsi="Times New Roman" w:eastAsia="仿宋" w:cs="Times New Roman"/>
          <w:b w:val="0"/>
          <w:bCs w:val="0"/>
          <w:szCs w:val="21"/>
          <w:lang w:val="en-US" w:eastAsia="zh-CN"/>
        </w:rPr>
        <w:t xml:space="preserve"> </w:t>
      </w:r>
      <w:r>
        <w:rPr>
          <w:rStyle w:val="8"/>
          <w:rFonts w:hint="default" w:ascii="Times New Roman" w:hAnsi="Times New Roman" w:eastAsia="仿宋" w:cs="Times New Roman"/>
          <w:b w:val="0"/>
          <w:bCs w:val="0"/>
          <w:szCs w:val="21"/>
          <w:lang w:eastAsia="zh-CN"/>
        </w:rPr>
        <w:t>2.“实际进口量”指20</w:t>
      </w:r>
      <w:r>
        <w:rPr>
          <w:rStyle w:val="8"/>
          <w:rFonts w:hint="default" w:ascii="Times New Roman" w:hAnsi="Times New Roman" w:eastAsia="仿宋" w:cs="Times New Roman"/>
          <w:b w:val="0"/>
          <w:bCs w:val="0"/>
          <w:szCs w:val="21"/>
          <w:lang w:val="en-US" w:eastAsia="zh-CN"/>
        </w:rPr>
        <w:t>22</w:t>
      </w:r>
      <w:r>
        <w:rPr>
          <w:rStyle w:val="8"/>
          <w:rFonts w:hint="default" w:ascii="Times New Roman" w:hAnsi="Times New Roman" w:eastAsia="仿宋" w:cs="Times New Roman"/>
          <w:b w:val="0"/>
          <w:bCs w:val="0"/>
          <w:szCs w:val="21"/>
          <w:lang w:eastAsia="zh-CN"/>
        </w:rPr>
        <w:t>年关税配额分配量进口核销的累计数量（包括延期配额数量）。</w:t>
      </w:r>
    </w:p>
    <w:p>
      <w:pPr>
        <w:widowControl/>
        <w:spacing w:before="100" w:beforeAutospacing="1" w:after="100" w:afterAutospacing="1" w:line="300" w:lineRule="exact"/>
        <w:jc w:val="left"/>
        <w:rPr>
          <w:rFonts w:hint="default" w:ascii="黑体" w:hAnsi="黑体" w:eastAsia="黑体" w:cs="黑体"/>
          <w:kern w:val="0"/>
          <w:sz w:val="30"/>
          <w:szCs w:val="30"/>
        </w:rPr>
      </w:pPr>
      <w:r>
        <w:rPr>
          <w:rFonts w:hint="default" w:ascii="黑体" w:hAnsi="黑体" w:eastAsia="黑体" w:cs="黑体"/>
          <w:kern w:val="0"/>
          <w:sz w:val="30"/>
          <w:szCs w:val="30"/>
        </w:rPr>
        <w:t>附2</w:t>
      </w:r>
    </w:p>
    <w:p>
      <w:pPr>
        <w:widowControl/>
        <w:spacing w:before="100" w:beforeAutospacing="1" w:after="100" w:afterAutospacing="1"/>
        <w:jc w:val="center"/>
        <w:rPr>
          <w:rFonts w:hint="default" w:ascii="LinTimes" w:hAnsi="LinTimes" w:eastAsia="黑体" w:cs="LinTimes"/>
          <w:b w:val="0"/>
          <w:bCs w:val="0"/>
          <w:kern w:val="0"/>
          <w:sz w:val="32"/>
          <w:szCs w:val="32"/>
        </w:rPr>
      </w:pPr>
      <w:r>
        <w:rPr>
          <w:rFonts w:hint="default" w:ascii="LinTimes" w:hAnsi="LinTimes" w:eastAsia="黑体" w:cs="LinTimes"/>
          <w:b w:val="0"/>
          <w:bCs w:val="0"/>
          <w:kern w:val="0"/>
          <w:sz w:val="32"/>
          <w:szCs w:val="32"/>
        </w:rPr>
        <w:t>羊毛、毛条进口税目表</w:t>
      </w:r>
    </w:p>
    <w:tbl>
      <w:tblPr>
        <w:tblStyle w:val="6"/>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861"/>
        <w:gridCol w:w="1761"/>
        <w:gridCol w:w="5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68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b/>
                <w:kern w:val="0"/>
                <w:sz w:val="24"/>
              </w:rPr>
              <w:t>序号</w:t>
            </w:r>
          </w:p>
        </w:tc>
        <w:tc>
          <w:tcPr>
            <w:tcW w:w="86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b/>
                <w:kern w:val="0"/>
                <w:sz w:val="24"/>
              </w:rPr>
              <w:t>商品</w:t>
            </w:r>
          </w:p>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b/>
                <w:kern w:val="0"/>
                <w:sz w:val="24"/>
              </w:rPr>
              <w:t>类别</w:t>
            </w:r>
          </w:p>
        </w:tc>
        <w:tc>
          <w:tcPr>
            <w:tcW w:w="176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b/>
                <w:kern w:val="0"/>
                <w:sz w:val="24"/>
              </w:rPr>
              <w:t>税则号列</w:t>
            </w:r>
          </w:p>
        </w:tc>
        <w:tc>
          <w:tcPr>
            <w:tcW w:w="507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b/>
                <w:kern w:val="0"/>
                <w:sz w:val="24"/>
              </w:rPr>
              <w:t>货  品  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6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rPr>
            </w:pPr>
          </w:p>
        </w:tc>
        <w:tc>
          <w:tcPr>
            <w:tcW w:w="8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rPr>
            </w:pPr>
          </w:p>
        </w:tc>
        <w:tc>
          <w:tcPr>
            <w:tcW w:w="17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rPr>
            </w:pPr>
          </w:p>
        </w:tc>
        <w:tc>
          <w:tcPr>
            <w:tcW w:w="50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87" w:type="dxa"/>
            <w:vMerge w:val="restart"/>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 w:cs="Times New Roman"/>
                <w:kern w:val="0"/>
                <w:sz w:val="24"/>
              </w:rPr>
            </w:pPr>
          </w:p>
          <w:p>
            <w:pPr>
              <w:widowControl/>
              <w:jc w:val="center"/>
              <w:rPr>
                <w:rFonts w:hint="default" w:ascii="Times New Roman" w:hAnsi="Times New Roman" w:eastAsia="仿宋" w:cs="Times New Roman"/>
                <w:kern w:val="0"/>
                <w:sz w:val="24"/>
              </w:rPr>
            </w:pPr>
          </w:p>
          <w:p>
            <w:pPr>
              <w:widowControl/>
              <w:jc w:val="center"/>
              <w:rPr>
                <w:rFonts w:hint="default" w:ascii="Times New Roman" w:hAnsi="Times New Roman" w:eastAsia="仿宋" w:cs="Times New Roman"/>
                <w:kern w:val="0"/>
                <w:sz w:val="24"/>
              </w:rPr>
            </w:pPr>
          </w:p>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1</w:t>
            </w:r>
          </w:p>
        </w:tc>
        <w:tc>
          <w:tcPr>
            <w:tcW w:w="861" w:type="dxa"/>
            <w:vMerge w:val="restart"/>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 w:cs="Times New Roman"/>
                <w:kern w:val="0"/>
                <w:sz w:val="24"/>
              </w:rPr>
            </w:pPr>
          </w:p>
          <w:p>
            <w:pPr>
              <w:widowControl/>
              <w:jc w:val="center"/>
              <w:rPr>
                <w:rFonts w:hint="default" w:ascii="Times New Roman" w:hAnsi="Times New Roman" w:eastAsia="仿宋" w:cs="Times New Roman"/>
                <w:kern w:val="0"/>
                <w:sz w:val="24"/>
              </w:rPr>
            </w:pPr>
          </w:p>
          <w:p>
            <w:pPr>
              <w:widowControl/>
              <w:jc w:val="center"/>
              <w:rPr>
                <w:rFonts w:hint="default" w:ascii="Times New Roman" w:hAnsi="Times New Roman" w:eastAsia="仿宋" w:cs="Times New Roman"/>
                <w:kern w:val="0"/>
                <w:sz w:val="24"/>
              </w:rPr>
            </w:pPr>
          </w:p>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羊毛</w:t>
            </w:r>
          </w:p>
        </w:tc>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themeColor="text1"/>
                <w:kern w:val="0"/>
                <w:sz w:val="24"/>
                <w:lang w:val="en-US" w:eastAsia="zh-CN"/>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51011100</w:t>
            </w:r>
          </w:p>
        </w:tc>
        <w:tc>
          <w:tcPr>
            <w:tcW w:w="5079"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未梳的含脂剪羊毛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68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8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themeColor="text1"/>
                <w:kern w:val="0"/>
                <w:sz w:val="24"/>
                <w:lang w:val="en-US" w:eastAsia="zh-CN"/>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51011900</w:t>
            </w:r>
          </w:p>
        </w:tc>
        <w:tc>
          <w:tcPr>
            <w:tcW w:w="5079"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未梳的其他含脂羊毛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8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8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themeColor="text1"/>
                <w:kern w:val="0"/>
                <w:sz w:val="24"/>
                <w:lang w:val="en-US" w:eastAsia="zh-CN"/>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51012100</w:t>
            </w:r>
          </w:p>
        </w:tc>
        <w:tc>
          <w:tcPr>
            <w:tcW w:w="5079"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未梳的脱脂剪羊毛（未碳化）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68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8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themeColor="text1"/>
                <w:kern w:val="0"/>
                <w:sz w:val="24"/>
                <w:lang w:val="en-US" w:eastAsia="zh-CN"/>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51012900</w:t>
            </w:r>
          </w:p>
        </w:tc>
        <w:tc>
          <w:tcPr>
            <w:tcW w:w="5079"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未梳的其他脱脂羊毛（未碳化）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8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8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themeColor="text1"/>
                <w:kern w:val="0"/>
                <w:sz w:val="24"/>
                <w:lang w:val="en-US" w:eastAsia="zh-CN"/>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51013000</w:t>
            </w:r>
          </w:p>
        </w:tc>
        <w:tc>
          <w:tcPr>
            <w:tcW w:w="5079"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未梳碳化羊毛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8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8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themeColor="text1"/>
                <w:kern w:val="0"/>
                <w:sz w:val="24"/>
                <w:lang w:val="en-US" w:eastAsia="zh-CN"/>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51031010</w:t>
            </w:r>
          </w:p>
        </w:tc>
        <w:tc>
          <w:tcPr>
            <w:tcW w:w="5079"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羊毛落毛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687" w:type="dxa"/>
            <w:vMerge w:val="restart"/>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 w:cs="Times New Roman"/>
                <w:kern w:val="0"/>
                <w:sz w:val="24"/>
              </w:rPr>
            </w:pPr>
          </w:p>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2</w:t>
            </w:r>
          </w:p>
        </w:tc>
        <w:tc>
          <w:tcPr>
            <w:tcW w:w="861" w:type="dxa"/>
            <w:vMerge w:val="restart"/>
            <w:tcBorders>
              <w:top w:val="single" w:color="auto" w:sz="4" w:space="0"/>
              <w:left w:val="single" w:color="auto" w:sz="4" w:space="0"/>
              <w:bottom w:val="single" w:color="auto" w:sz="4" w:space="0"/>
              <w:right w:val="single" w:color="auto" w:sz="4" w:space="0"/>
            </w:tcBorders>
          </w:tcPr>
          <w:p>
            <w:pPr>
              <w:widowControl/>
              <w:jc w:val="center"/>
              <w:rPr>
                <w:rFonts w:hint="default" w:ascii="Times New Roman" w:hAnsi="Times New Roman" w:eastAsia="仿宋" w:cs="Times New Roman"/>
                <w:kern w:val="0"/>
                <w:sz w:val="24"/>
              </w:rPr>
            </w:pPr>
          </w:p>
          <w:p>
            <w:pPr>
              <w:widowControl/>
              <w:jc w:val="center"/>
              <w:rPr>
                <w:rFonts w:hint="default" w:ascii="Times New Roman" w:hAnsi="Times New Roman" w:eastAsia="仿宋" w:cs="Times New Roman"/>
                <w:kern w:val="0"/>
                <w:sz w:val="24"/>
              </w:rPr>
            </w:pPr>
            <w:r>
              <w:rPr>
                <w:rFonts w:hint="default" w:ascii="Times New Roman" w:hAnsi="Times New Roman" w:eastAsia="仿宋" w:cs="Times New Roman"/>
                <w:kern w:val="0"/>
                <w:sz w:val="24"/>
              </w:rPr>
              <w:t>毛条</w:t>
            </w:r>
          </w:p>
        </w:tc>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themeColor="text1"/>
                <w:kern w:val="0"/>
                <w:sz w:val="24"/>
                <w:lang w:val="en-US" w:eastAsia="zh-CN"/>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51051000</w:t>
            </w:r>
          </w:p>
        </w:tc>
        <w:tc>
          <w:tcPr>
            <w:tcW w:w="5079"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粗梳羊毛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68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8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themeColor="text1"/>
                <w:kern w:val="0"/>
                <w:sz w:val="24"/>
                <w:lang w:val="en-US" w:eastAsia="zh-CN"/>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51052100</w:t>
            </w:r>
          </w:p>
        </w:tc>
        <w:tc>
          <w:tcPr>
            <w:tcW w:w="5079"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精梳羊毛片毛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68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86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kern w:val="0"/>
                <w:sz w:val="24"/>
              </w:rPr>
            </w:pPr>
          </w:p>
        </w:tc>
        <w:tc>
          <w:tcPr>
            <w:tcW w:w="176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仿宋" w:cs="Times New Roman"/>
                <w:color w:val="000000" w:themeColor="text1"/>
                <w:kern w:val="0"/>
                <w:sz w:val="24"/>
                <w:lang w:val="en-US" w:eastAsia="zh-CN"/>
                <w14:textFill>
                  <w14:solidFill>
                    <w14:schemeClr w14:val="tx1"/>
                  </w14:solidFill>
                </w14:textFill>
              </w:rPr>
            </w:pPr>
            <w:r>
              <w:rPr>
                <w:rFonts w:hint="default" w:ascii="Times New Roman" w:hAnsi="Times New Roman" w:eastAsia="仿宋" w:cs="Times New Roman"/>
                <w:color w:val="000000" w:themeColor="text1"/>
                <w:kern w:val="0"/>
                <w:sz w:val="24"/>
                <w14:textFill>
                  <w14:solidFill>
                    <w14:schemeClr w14:val="tx1"/>
                  </w14:solidFill>
                </w14:textFill>
              </w:rPr>
              <w:t>51052900</w:t>
            </w:r>
          </w:p>
        </w:tc>
        <w:tc>
          <w:tcPr>
            <w:tcW w:w="5079" w:type="dxa"/>
            <w:tcBorders>
              <w:top w:val="single" w:color="auto" w:sz="4" w:space="0"/>
              <w:left w:val="single" w:color="auto" w:sz="4" w:space="0"/>
              <w:bottom w:val="single" w:color="auto" w:sz="4" w:space="0"/>
              <w:right w:val="single" w:color="auto" w:sz="4" w:space="0"/>
            </w:tcBorders>
            <w:vAlign w:val="center"/>
          </w:tcPr>
          <w:p>
            <w:pPr>
              <w:widowControl/>
              <w:jc w:val="both"/>
              <w:rPr>
                <w:rFonts w:hint="default" w:ascii="Times New Roman" w:hAnsi="Times New Roman" w:eastAsia="仿宋" w:cs="Times New Roman"/>
                <w:kern w:val="0"/>
                <w:sz w:val="24"/>
              </w:rPr>
            </w:pPr>
            <w:r>
              <w:rPr>
                <w:rFonts w:hint="default" w:ascii="Times New Roman" w:hAnsi="Times New Roman" w:eastAsia="仿宋" w:cs="Times New Roman"/>
                <w:kern w:val="0"/>
                <w:sz w:val="24"/>
              </w:rPr>
              <w:t>羊毛条及其他精梳羊毛</w:t>
            </w:r>
          </w:p>
        </w:tc>
      </w:tr>
    </w:tbl>
    <w:p>
      <w:pPr>
        <w:spacing w:line="360" w:lineRule="auto"/>
        <w:ind w:right="640" w:firstLine="4800" w:firstLineChars="1500"/>
        <w:rPr>
          <w:rFonts w:hint="default" w:ascii="LinTimes" w:hAnsi="LinTimes" w:eastAsia="仿宋_GB2312" w:cs="LinTimes"/>
          <w:sz w:val="32"/>
          <w:szCs w:val="32"/>
        </w:rPr>
      </w:pPr>
    </w:p>
    <w:p>
      <w:pPr>
        <w:ind w:right="640"/>
        <w:rPr>
          <w:rFonts w:hint="default" w:ascii="LinTimes" w:hAnsi="LinTimes" w:eastAsia="仿宋_GB2312" w:cs="LinTime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LinTimes">
    <w:altName w:val="DejaVu Sans"/>
    <w:panose1 w:val="02020603050405020304"/>
    <w:charset w:val="00"/>
    <w:family w:val="auto"/>
    <w:pitch w:val="default"/>
    <w:sig w:usb0="00000000" w:usb1="0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41B"/>
    <w:rsid w:val="00011F3F"/>
    <w:rsid w:val="000207B6"/>
    <w:rsid w:val="0004553B"/>
    <w:rsid w:val="00046C1E"/>
    <w:rsid w:val="000A416F"/>
    <w:rsid w:val="000B3220"/>
    <w:rsid w:val="000B7A79"/>
    <w:rsid w:val="000C1EB8"/>
    <w:rsid w:val="000E1BF3"/>
    <w:rsid w:val="000E2329"/>
    <w:rsid w:val="00123770"/>
    <w:rsid w:val="00135BC0"/>
    <w:rsid w:val="00177593"/>
    <w:rsid w:val="0019161D"/>
    <w:rsid w:val="001971FB"/>
    <w:rsid w:val="001A5DFB"/>
    <w:rsid w:val="001C4593"/>
    <w:rsid w:val="001D0651"/>
    <w:rsid w:val="001D3658"/>
    <w:rsid w:val="00222796"/>
    <w:rsid w:val="00233AEC"/>
    <w:rsid w:val="00234DE8"/>
    <w:rsid w:val="0024385A"/>
    <w:rsid w:val="0027516C"/>
    <w:rsid w:val="002B63E5"/>
    <w:rsid w:val="002E2BA9"/>
    <w:rsid w:val="00361A1B"/>
    <w:rsid w:val="00367E46"/>
    <w:rsid w:val="003A2D1E"/>
    <w:rsid w:val="003A4BA7"/>
    <w:rsid w:val="003B3E44"/>
    <w:rsid w:val="003B7ED8"/>
    <w:rsid w:val="003C63E1"/>
    <w:rsid w:val="00403C93"/>
    <w:rsid w:val="004361D9"/>
    <w:rsid w:val="00453157"/>
    <w:rsid w:val="004705AC"/>
    <w:rsid w:val="004842E3"/>
    <w:rsid w:val="00492DC8"/>
    <w:rsid w:val="004937CB"/>
    <w:rsid w:val="004A276F"/>
    <w:rsid w:val="004B67D7"/>
    <w:rsid w:val="004D0B5A"/>
    <w:rsid w:val="0051241B"/>
    <w:rsid w:val="0052245F"/>
    <w:rsid w:val="00533BE2"/>
    <w:rsid w:val="005566A4"/>
    <w:rsid w:val="00562F75"/>
    <w:rsid w:val="005A63AE"/>
    <w:rsid w:val="005D02E8"/>
    <w:rsid w:val="005D775E"/>
    <w:rsid w:val="00607F68"/>
    <w:rsid w:val="0062039A"/>
    <w:rsid w:val="00660165"/>
    <w:rsid w:val="00687197"/>
    <w:rsid w:val="006B5A63"/>
    <w:rsid w:val="006D0E20"/>
    <w:rsid w:val="006E0246"/>
    <w:rsid w:val="006E0554"/>
    <w:rsid w:val="00702B9B"/>
    <w:rsid w:val="007143FE"/>
    <w:rsid w:val="007155F2"/>
    <w:rsid w:val="0074745F"/>
    <w:rsid w:val="00747EFE"/>
    <w:rsid w:val="0076554D"/>
    <w:rsid w:val="00775319"/>
    <w:rsid w:val="007A67B4"/>
    <w:rsid w:val="007A7642"/>
    <w:rsid w:val="007D4654"/>
    <w:rsid w:val="007E110A"/>
    <w:rsid w:val="007E1534"/>
    <w:rsid w:val="00813122"/>
    <w:rsid w:val="00832175"/>
    <w:rsid w:val="008349BD"/>
    <w:rsid w:val="00840A87"/>
    <w:rsid w:val="00846C1F"/>
    <w:rsid w:val="0085215A"/>
    <w:rsid w:val="00857072"/>
    <w:rsid w:val="00886CE9"/>
    <w:rsid w:val="008A1217"/>
    <w:rsid w:val="008C0813"/>
    <w:rsid w:val="008E4F78"/>
    <w:rsid w:val="008F16EE"/>
    <w:rsid w:val="00937F24"/>
    <w:rsid w:val="009422BD"/>
    <w:rsid w:val="00955A68"/>
    <w:rsid w:val="00957ACA"/>
    <w:rsid w:val="009D0E65"/>
    <w:rsid w:val="009D3B46"/>
    <w:rsid w:val="009D44AE"/>
    <w:rsid w:val="009F65A3"/>
    <w:rsid w:val="00A037F0"/>
    <w:rsid w:val="00A2107D"/>
    <w:rsid w:val="00A47D74"/>
    <w:rsid w:val="00A65EE4"/>
    <w:rsid w:val="00A90F8D"/>
    <w:rsid w:val="00AB531D"/>
    <w:rsid w:val="00AB6365"/>
    <w:rsid w:val="00AC07BF"/>
    <w:rsid w:val="00AC7A24"/>
    <w:rsid w:val="00AD09B4"/>
    <w:rsid w:val="00B27A5D"/>
    <w:rsid w:val="00B30761"/>
    <w:rsid w:val="00B3161D"/>
    <w:rsid w:val="00B326AA"/>
    <w:rsid w:val="00B45DCE"/>
    <w:rsid w:val="00B53D6D"/>
    <w:rsid w:val="00B65DDA"/>
    <w:rsid w:val="00BA6E1B"/>
    <w:rsid w:val="00BA7FA5"/>
    <w:rsid w:val="00BB0092"/>
    <w:rsid w:val="00BB23A2"/>
    <w:rsid w:val="00BB3508"/>
    <w:rsid w:val="00BC368F"/>
    <w:rsid w:val="00BC44FB"/>
    <w:rsid w:val="00C06B44"/>
    <w:rsid w:val="00C07587"/>
    <w:rsid w:val="00C250B7"/>
    <w:rsid w:val="00C30727"/>
    <w:rsid w:val="00C45901"/>
    <w:rsid w:val="00C92B1F"/>
    <w:rsid w:val="00CA1D20"/>
    <w:rsid w:val="00CA6FF3"/>
    <w:rsid w:val="00CB7E0B"/>
    <w:rsid w:val="00CC25F4"/>
    <w:rsid w:val="00CC275E"/>
    <w:rsid w:val="00D03AEF"/>
    <w:rsid w:val="00D05A86"/>
    <w:rsid w:val="00D221F8"/>
    <w:rsid w:val="00D302CB"/>
    <w:rsid w:val="00D30F64"/>
    <w:rsid w:val="00D34450"/>
    <w:rsid w:val="00D5165C"/>
    <w:rsid w:val="00DA1DE5"/>
    <w:rsid w:val="00DC59EB"/>
    <w:rsid w:val="00DF6468"/>
    <w:rsid w:val="00E215D0"/>
    <w:rsid w:val="00E44017"/>
    <w:rsid w:val="00E54F05"/>
    <w:rsid w:val="00E56C7D"/>
    <w:rsid w:val="00E62FD6"/>
    <w:rsid w:val="00E83FAE"/>
    <w:rsid w:val="00E84CB9"/>
    <w:rsid w:val="00E84F7B"/>
    <w:rsid w:val="00EA6F5B"/>
    <w:rsid w:val="00ED17AE"/>
    <w:rsid w:val="00EE4B7C"/>
    <w:rsid w:val="00EF5982"/>
    <w:rsid w:val="00EF6AF5"/>
    <w:rsid w:val="00F12E6C"/>
    <w:rsid w:val="00F54DE2"/>
    <w:rsid w:val="1FEEFC85"/>
    <w:rsid w:val="33B7760C"/>
    <w:rsid w:val="3DEB5CF9"/>
    <w:rsid w:val="3DEFA77E"/>
    <w:rsid w:val="3FDFCED3"/>
    <w:rsid w:val="43E63109"/>
    <w:rsid w:val="4773D738"/>
    <w:rsid w:val="47BD31EE"/>
    <w:rsid w:val="5AFE9F62"/>
    <w:rsid w:val="5BD94BAB"/>
    <w:rsid w:val="5BDBC3D8"/>
    <w:rsid w:val="5E561883"/>
    <w:rsid w:val="5EBEEEDE"/>
    <w:rsid w:val="5F364B36"/>
    <w:rsid w:val="5F37A060"/>
    <w:rsid w:val="5FFF5A69"/>
    <w:rsid w:val="62C995D1"/>
    <w:rsid w:val="6F723789"/>
    <w:rsid w:val="6F9E3371"/>
    <w:rsid w:val="725B6E3B"/>
    <w:rsid w:val="73FA53A1"/>
    <w:rsid w:val="76FFEB55"/>
    <w:rsid w:val="77DE203F"/>
    <w:rsid w:val="77FFAF4E"/>
    <w:rsid w:val="7DC660C9"/>
    <w:rsid w:val="7DEF9B99"/>
    <w:rsid w:val="7E7A126B"/>
    <w:rsid w:val="7EDFA467"/>
    <w:rsid w:val="7EFE0191"/>
    <w:rsid w:val="7F645E8E"/>
    <w:rsid w:val="7F64E655"/>
    <w:rsid w:val="7F7040C2"/>
    <w:rsid w:val="7FE8CF3B"/>
    <w:rsid w:val="8F7EE4AA"/>
    <w:rsid w:val="95FF8764"/>
    <w:rsid w:val="AEF688DD"/>
    <w:rsid w:val="AF77AE65"/>
    <w:rsid w:val="BFEFB840"/>
    <w:rsid w:val="C27F584E"/>
    <w:rsid w:val="CE531AC0"/>
    <w:rsid w:val="D0BE40A2"/>
    <w:rsid w:val="D21B3F08"/>
    <w:rsid w:val="D5F9DEE6"/>
    <w:rsid w:val="D77F7A5D"/>
    <w:rsid w:val="D7EF442F"/>
    <w:rsid w:val="DB7FDFD4"/>
    <w:rsid w:val="DE3D1B78"/>
    <w:rsid w:val="DEB7F45A"/>
    <w:rsid w:val="DEF5E113"/>
    <w:rsid w:val="DEFB61BE"/>
    <w:rsid w:val="DEFDFE72"/>
    <w:rsid w:val="DF2FEE50"/>
    <w:rsid w:val="E57F91F7"/>
    <w:rsid w:val="E72D47E4"/>
    <w:rsid w:val="EB99AA27"/>
    <w:rsid w:val="EE719E95"/>
    <w:rsid w:val="F3EBC6C8"/>
    <w:rsid w:val="F77A40B6"/>
    <w:rsid w:val="F7F3D9CE"/>
    <w:rsid w:val="F7FFFA64"/>
    <w:rsid w:val="FAD8BF14"/>
    <w:rsid w:val="FF1EEE11"/>
    <w:rsid w:val="FF770D83"/>
    <w:rsid w:val="FFFB48B3"/>
    <w:rsid w:val="FFFD363D"/>
    <w:rsid w:val="FFFDD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bCs/>
    </w:rPr>
  </w:style>
  <w:style w:type="character" w:styleId="9">
    <w:name w:val="page number"/>
    <w:basedOn w:val="7"/>
    <w:qFormat/>
    <w:uiPriority w:val="0"/>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批注框文本 Char"/>
    <w:basedOn w:val="7"/>
    <w:link w:val="3"/>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46</Words>
  <Characters>265</Characters>
  <Lines>2</Lines>
  <Paragraphs>1</Paragraphs>
  <TotalTime>67</TotalTime>
  <ScaleCrop>false</ScaleCrop>
  <LinksUpToDate>false</LinksUpToDate>
  <CharactersWithSpaces>310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2017-09-30T18:20:00Z</dcterms:created>
  <dc:creator>Administrator</dc:creator>
  <cp:lastModifiedBy>kylin</cp:lastModifiedBy>
  <cp:lastPrinted>2022-09-17T08:08:00Z</cp:lastPrinted>
  <dcterms:modified xsi:type="dcterms:W3CDTF">2022-09-29T14:42:28Z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